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1F" w:rsidRPr="003C121F" w:rsidRDefault="003C121F" w:rsidP="003C121F">
      <w:pPr>
        <w:shd w:val="clear" w:color="auto" w:fill="222222"/>
        <w:spacing w:after="100" w:afterAutospacing="1" w:line="240" w:lineRule="auto"/>
        <w:jc w:val="center"/>
        <w:outlineLvl w:val="1"/>
        <w:rPr>
          <w:rFonts w:ascii="Times New Roman" w:eastAsia="Times New Roman" w:hAnsi="Times New Roman" w:cs="Times New Roman"/>
          <w:caps/>
          <w:color w:val="FFFFFF"/>
          <w:spacing w:val="30"/>
          <w:sz w:val="79"/>
          <w:szCs w:val="79"/>
          <w:lang w:eastAsia="da-DK"/>
        </w:rPr>
      </w:pPr>
      <w:r w:rsidRPr="003C121F">
        <w:rPr>
          <w:rFonts w:ascii="Times New Roman" w:eastAsia="Times New Roman" w:hAnsi="Times New Roman" w:cs="Times New Roman"/>
          <w:caps/>
          <w:color w:val="FFFFFF"/>
          <w:spacing w:val="30"/>
          <w:sz w:val="79"/>
          <w:szCs w:val="79"/>
          <w:lang w:eastAsia="da-DK"/>
        </w:rPr>
        <w:t>INDLEDNING TIL FOUCAULT: OVERVÅGNING OG STRAF</w:t>
      </w:r>
    </w:p>
    <w:p w:rsidR="003C121F" w:rsidRPr="003C121F" w:rsidRDefault="003C121F" w:rsidP="003C121F">
      <w:pPr>
        <w:shd w:val="clear" w:color="auto" w:fill="222222"/>
        <w:spacing w:after="408" w:line="240" w:lineRule="auto"/>
        <w:jc w:val="center"/>
        <w:rPr>
          <w:rFonts w:ascii="Arial" w:eastAsia="Times New Roman" w:hAnsi="Arial" w:cs="Arial"/>
          <w:color w:val="FFFFFF"/>
          <w:sz w:val="25"/>
          <w:szCs w:val="25"/>
          <w:lang w:eastAsia="da-DK"/>
        </w:rPr>
      </w:pPr>
      <w:r w:rsidRPr="003C121F">
        <w:rPr>
          <w:rFonts w:ascii="Arial" w:eastAsia="Times New Roman" w:hAnsi="Arial" w:cs="Arial"/>
          <w:b/>
          <w:bCs/>
          <w:color w:val="FFFFFF"/>
          <w:sz w:val="25"/>
          <w:szCs w:val="25"/>
          <w:lang w:eastAsia="da-DK"/>
        </w:rPr>
        <w:t>v. Anders Fogh Jensen – www.filosoffen.dk</w:t>
      </w:r>
    </w:p>
    <w:p w:rsidR="003C121F" w:rsidRPr="003C121F" w:rsidRDefault="003C121F" w:rsidP="003C121F">
      <w:pPr>
        <w:shd w:val="clear" w:color="auto" w:fill="222222"/>
        <w:spacing w:after="408" w:line="240" w:lineRule="auto"/>
        <w:jc w:val="center"/>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Michel Foucault: </w:t>
      </w:r>
      <w:r w:rsidRPr="003C121F">
        <w:rPr>
          <w:rFonts w:ascii="Arial" w:eastAsia="Times New Roman" w:hAnsi="Arial" w:cs="Arial"/>
          <w:i/>
          <w:iCs/>
          <w:color w:val="FFFFFF"/>
          <w:sz w:val="25"/>
          <w:szCs w:val="25"/>
          <w:lang w:eastAsia="da-DK"/>
        </w:rPr>
        <w:t>Overvågning og straf. </w:t>
      </w:r>
      <w:r w:rsidRPr="003C121F">
        <w:rPr>
          <w:rFonts w:ascii="Arial" w:eastAsia="Times New Roman" w:hAnsi="Arial" w:cs="Arial"/>
          <w:color w:val="FFFFFF"/>
          <w:sz w:val="25"/>
          <w:szCs w:val="25"/>
          <w:lang w:eastAsia="da-DK"/>
        </w:rPr>
        <w:t>2002 (1975).</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b/>
          <w:bCs/>
          <w:color w:val="FFFFFF"/>
          <w:sz w:val="25"/>
          <w:szCs w:val="25"/>
          <w:lang w:eastAsia="da-DK"/>
        </w:rPr>
        <w:t>Indledning</w:t>
      </w:r>
      <w:r>
        <w:rPr>
          <w:rFonts w:ascii="Arial" w:eastAsia="Times New Roman" w:hAnsi="Arial" w:cs="Arial"/>
          <w:b/>
          <w:bCs/>
          <w:color w:val="FFFFFF"/>
          <w:sz w:val="25"/>
          <w:szCs w:val="25"/>
          <w:lang w:eastAsia="da-DK"/>
        </w:rPr>
        <w:t xml:space="preserve"> (I UDDRAG)</w:t>
      </w:r>
      <w:bookmarkStart w:id="0" w:name="_GoBack"/>
      <w:bookmarkEnd w:id="0"/>
    </w:p>
    <w:p w:rsid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Foucault gennemgår i Overvågning og straf tre måder at forstå, organisere og udføre den straffende magt på. I første del beskrives middelalderens og enevældens iscenesatte pinestraf, der spreder skræk og rædsel samtidig med at den underholder. </w:t>
      </w:r>
      <w:r>
        <w:rPr>
          <w:rFonts w:ascii="Arial" w:eastAsia="Times New Roman" w:hAnsi="Arial" w:cs="Arial"/>
          <w:color w:val="FFFFFF"/>
          <w:sz w:val="25"/>
          <w:szCs w:val="25"/>
          <w:lang w:eastAsia="da-DK"/>
        </w:rPr>
        <w:t xml:space="preserve">(…) </w:t>
      </w:r>
      <w:r w:rsidRPr="003C121F">
        <w:rPr>
          <w:rFonts w:ascii="Arial" w:eastAsia="Times New Roman" w:hAnsi="Arial" w:cs="Arial"/>
          <w:color w:val="FFFFFF"/>
          <w:sz w:val="25"/>
          <w:szCs w:val="25"/>
          <w:lang w:eastAsia="da-DK"/>
        </w:rPr>
        <w:t>I det 18. århundrede forstår man det sociale bånd som en kontrakt, og lovovertrædelsen som et kontraktbrud.</w:t>
      </w:r>
      <w:r>
        <w:rPr>
          <w:rFonts w:ascii="Arial" w:eastAsia="Times New Roman" w:hAnsi="Arial" w:cs="Arial"/>
          <w:color w:val="FFFFFF"/>
          <w:sz w:val="25"/>
          <w:szCs w:val="25"/>
          <w:lang w:eastAsia="da-DK"/>
        </w:rPr>
        <w:t xml:space="preserve"> (…)</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Det offentlige strafarbejde er at forstå som et tegn, der ikke blot skal skrives på forbryderen, men også kunne læses af andre til moralsk opbyggelse. Hermed er straffens genstand flyttet fra kroppen til sjælen, fra det udvortes til det indvortes. Det egentlige mål med kroppens arbejde er sjælens arbejde.</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Tanken bag det moderne fængsel, som beskrives i tredje og fjerde del, er en udelukkelse gennem </w:t>
      </w:r>
      <w:proofErr w:type="spellStart"/>
      <w:r w:rsidRPr="003C121F">
        <w:rPr>
          <w:rFonts w:ascii="Arial" w:eastAsia="Times New Roman" w:hAnsi="Arial" w:cs="Arial"/>
          <w:color w:val="FFFFFF"/>
          <w:sz w:val="25"/>
          <w:szCs w:val="25"/>
          <w:lang w:eastAsia="da-DK"/>
        </w:rPr>
        <w:t>indelukkelse</w:t>
      </w:r>
      <w:proofErr w:type="spellEnd"/>
      <w:r w:rsidRPr="003C121F">
        <w:rPr>
          <w:rFonts w:ascii="Arial" w:eastAsia="Times New Roman" w:hAnsi="Arial" w:cs="Arial"/>
          <w:color w:val="FFFFFF"/>
          <w:sz w:val="25"/>
          <w:szCs w:val="25"/>
          <w:lang w:eastAsia="da-DK"/>
        </w:rPr>
        <w:t xml:space="preserve">, efter interneringens model, og en gennemgående bearbejdning af kroppen gennem disciplinering. Disciplinen er et blik og en teknologi, det er sansen for detaljen gennem den minutiøse opdeling af tid, rum og legeme og en eksakt kortlægning af, hvad der skal være hvor hvornår. Den indskriver sig i legemet gennem eksercitsen og dressuren, og den sikrer den totale kontrol gennem en konstant overvågning, </w:t>
      </w:r>
      <w:proofErr w:type="spellStart"/>
      <w:r w:rsidRPr="003C121F">
        <w:rPr>
          <w:rFonts w:ascii="Arial" w:eastAsia="Times New Roman" w:hAnsi="Arial" w:cs="Arial"/>
          <w:color w:val="FFFFFF"/>
          <w:sz w:val="25"/>
          <w:szCs w:val="25"/>
          <w:lang w:eastAsia="da-DK"/>
        </w:rPr>
        <w:t>panoptikken</w:t>
      </w:r>
      <w:proofErr w:type="spellEnd"/>
      <w:r w:rsidRPr="003C121F">
        <w:rPr>
          <w:rFonts w:ascii="Arial" w:eastAsia="Times New Roman" w:hAnsi="Arial" w:cs="Arial"/>
          <w:color w:val="FFFFFF"/>
          <w:sz w:val="25"/>
          <w:szCs w:val="25"/>
          <w:lang w:eastAsia="da-DK"/>
        </w:rPr>
        <w:t xml:space="preserve"> – denne, den uhyggeligste og mest økonomiske af alle overvågninger, der bygger på en viden om altid at kunne blive overvåget. Det </w:t>
      </w:r>
      <w:proofErr w:type="spellStart"/>
      <w:r w:rsidRPr="003C121F">
        <w:rPr>
          <w:rFonts w:ascii="Arial" w:eastAsia="Times New Roman" w:hAnsi="Arial" w:cs="Arial"/>
          <w:color w:val="FFFFFF"/>
          <w:sz w:val="25"/>
          <w:szCs w:val="25"/>
          <w:lang w:eastAsia="da-DK"/>
        </w:rPr>
        <w:t>panoptiske</w:t>
      </w:r>
      <w:proofErr w:type="spellEnd"/>
      <w:r w:rsidRPr="003C121F">
        <w:rPr>
          <w:rFonts w:ascii="Arial" w:eastAsia="Times New Roman" w:hAnsi="Arial" w:cs="Arial"/>
          <w:color w:val="FFFFFF"/>
          <w:sz w:val="25"/>
          <w:szCs w:val="25"/>
          <w:lang w:eastAsia="da-DK"/>
        </w:rPr>
        <w:t xml:space="preserve"> fængsel flytter scenariet: Det er ikke længere de mange, der ser på de få, men de få, der ser på de mange.</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Disciplinens opdelinger forbinder sig med hierarkiets indførelse af en norm eller en regel, som det belønnes at leve op til. Det er i dette sammenrend mellem </w:t>
      </w:r>
      <w:r w:rsidRPr="003C121F">
        <w:rPr>
          <w:rFonts w:ascii="Arial" w:eastAsia="Times New Roman" w:hAnsi="Arial" w:cs="Arial"/>
          <w:color w:val="FFFFFF"/>
          <w:sz w:val="25"/>
          <w:szCs w:val="25"/>
          <w:lang w:eastAsia="da-DK"/>
        </w:rPr>
        <w:lastRenderedPageBreak/>
        <w:t>normaliseringsmagt og disciplinmagt, at straffeinstansen overtager domsinstansens funktion, idet den tager sig til opgave at vurdere og sanktionere, og ikke blot straffe. Betyder prøveløsladelsen ikke, at dommen aldrig er afsagt, og at afsoningstiden er en stadig proces? Domsinstansens binære logik (skyldig eller ikke skyldig) gradbøjes i straffeinstansens normaliserende og disciplinerende hænder.</w:t>
      </w:r>
    </w:p>
    <w:p w:rsid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Pr>
          <w:rFonts w:ascii="Arial" w:eastAsia="Times New Roman" w:hAnsi="Arial" w:cs="Arial"/>
          <w:color w:val="FFFFFF"/>
          <w:sz w:val="25"/>
          <w:szCs w:val="25"/>
          <w:lang w:eastAsia="da-DK"/>
        </w:rPr>
        <w:t>(…)</w:t>
      </w:r>
    </w:p>
    <w:p w:rsid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Magten må forstås ud fra forbindelseslinjerne, ud fra de virkninger de producerer og i de relationer de tegner. Som inhærent i alle mulige relationer kan magt nok indgå i klassemodsætninger eller undertrykkelsesmekanismer, men ikke lokaliseres noget sted, for den er alle steder. </w:t>
      </w:r>
      <w:r>
        <w:rPr>
          <w:rFonts w:ascii="Arial" w:eastAsia="Times New Roman" w:hAnsi="Arial" w:cs="Arial"/>
          <w:color w:val="FFFFFF"/>
          <w:sz w:val="25"/>
          <w:szCs w:val="25"/>
          <w:lang w:eastAsia="da-DK"/>
        </w:rPr>
        <w:t>(…)</w:t>
      </w:r>
    </w:p>
    <w:p w:rsid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disciplinering og kompetenceudvikling, om overgangen fra mesterlæren til skolesystemet med dets nøjagtigt tilrettede borde og dets eksercitsagtige disciplinerende indlæringsformer, om overgangen fra </w:t>
      </w:r>
      <w:proofErr w:type="spellStart"/>
      <w:r w:rsidRPr="003C121F">
        <w:rPr>
          <w:rFonts w:ascii="Arial" w:eastAsia="Times New Roman" w:hAnsi="Arial" w:cs="Arial"/>
          <w:color w:val="FFFFFF"/>
          <w:sz w:val="25"/>
          <w:szCs w:val="25"/>
          <w:lang w:eastAsia="da-DK"/>
        </w:rPr>
        <w:t>laugets</w:t>
      </w:r>
      <w:proofErr w:type="spellEnd"/>
      <w:r w:rsidRPr="003C121F">
        <w:rPr>
          <w:rFonts w:ascii="Arial" w:eastAsia="Times New Roman" w:hAnsi="Arial" w:cs="Arial"/>
          <w:color w:val="FFFFFF"/>
          <w:sz w:val="25"/>
          <w:szCs w:val="25"/>
          <w:lang w:eastAsia="da-DK"/>
        </w:rPr>
        <w:t xml:space="preserve"> håndværk til industriens differentierede storproduktion, hvor tid, rum og bevægelser udgrænses og fastlægges nøje. Den disciplinerede arbejder er forudsætningen for udviklingen af kapitalismens storproduktion og varecirkulation. Kapitalismen havde ikke været det samme uden disciplinen, tænk blot på, hvorledes den vestlige verdens ulandsprojekter indbefatter en arbejdsdisciplinering. </w:t>
      </w:r>
      <w:r>
        <w:rPr>
          <w:rFonts w:ascii="Arial" w:eastAsia="Times New Roman" w:hAnsi="Arial" w:cs="Arial"/>
          <w:color w:val="FFFFFF"/>
          <w:sz w:val="25"/>
          <w:szCs w:val="25"/>
          <w:lang w:eastAsia="da-DK"/>
        </w:rPr>
        <w:t>(…)</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Det er karakteristisk for Foucault, at han tænker i relationer og mønstre snarere end i essenser. I Foucaults ontologi består et elements væren i et sammenrend af relationer, og de virkninger, dette sammenrend afføder. Idet Foucault har dechifreret de anordninger, der bevirker de forskellige institutioner, stopper han op og spørger: ”Er det underligt, hvis fængslet ligner fabrikkerne, skolerne, kasernerne, hospitalerne, som alle ligner fængslerne?” (side 245).</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Samfundets fængselsagtighed kommer ikke mindst til udtryk i alliancen mellem disciplinen og overvågningen, som prototypisk finder sted i fængslet, men som genfindes i det øvrige samfund. Panoptikon – det blik, der søger indsigt og vækker opsigt – er ikke blot en model for fængsler (se side 212), idet det optiske kan forstås metaforisk. For at et </w:t>
      </w:r>
      <w:proofErr w:type="spellStart"/>
      <w:r w:rsidRPr="003C121F">
        <w:rPr>
          <w:rFonts w:ascii="Arial" w:eastAsia="Times New Roman" w:hAnsi="Arial" w:cs="Arial"/>
          <w:color w:val="FFFFFF"/>
          <w:sz w:val="25"/>
          <w:szCs w:val="25"/>
          <w:lang w:eastAsia="da-DK"/>
        </w:rPr>
        <w:t>panoptisk</w:t>
      </w:r>
      <w:proofErr w:type="spellEnd"/>
      <w:r w:rsidRPr="003C121F">
        <w:rPr>
          <w:rFonts w:ascii="Arial" w:eastAsia="Times New Roman" w:hAnsi="Arial" w:cs="Arial"/>
          <w:color w:val="FFFFFF"/>
          <w:sz w:val="25"/>
          <w:szCs w:val="25"/>
          <w:lang w:eastAsia="da-DK"/>
        </w:rPr>
        <w:t xml:space="preserve"> apparat sættes i gang, er det nok at distribuere den oplysning, at der kan indsamles oplysninger. Hver gang en central instans tilkendegiver, at den kan finde på at indsamle oplysninger, igangsætter den et </w:t>
      </w:r>
      <w:proofErr w:type="spellStart"/>
      <w:r w:rsidRPr="003C121F">
        <w:rPr>
          <w:rFonts w:ascii="Arial" w:eastAsia="Times New Roman" w:hAnsi="Arial" w:cs="Arial"/>
          <w:color w:val="FFFFFF"/>
          <w:sz w:val="25"/>
          <w:szCs w:val="25"/>
          <w:lang w:eastAsia="da-DK"/>
        </w:rPr>
        <w:t>panoptisk</w:t>
      </w:r>
      <w:proofErr w:type="spellEnd"/>
      <w:r w:rsidRPr="003C121F">
        <w:rPr>
          <w:rFonts w:ascii="Arial" w:eastAsia="Times New Roman" w:hAnsi="Arial" w:cs="Arial"/>
          <w:color w:val="FFFFFF"/>
          <w:sz w:val="25"/>
          <w:szCs w:val="25"/>
          <w:lang w:eastAsia="da-DK"/>
        </w:rPr>
        <w:t xml:space="preserve"> apparat og dermed en produktiv disciplinering. I den forståelse af </w:t>
      </w:r>
      <w:proofErr w:type="spellStart"/>
      <w:r w:rsidRPr="003C121F">
        <w:rPr>
          <w:rFonts w:ascii="Arial" w:eastAsia="Times New Roman" w:hAnsi="Arial" w:cs="Arial"/>
          <w:color w:val="FFFFFF"/>
          <w:sz w:val="25"/>
          <w:szCs w:val="25"/>
          <w:lang w:eastAsia="da-DK"/>
        </w:rPr>
        <w:t>panoptikken</w:t>
      </w:r>
      <w:proofErr w:type="spellEnd"/>
      <w:r w:rsidRPr="003C121F">
        <w:rPr>
          <w:rFonts w:ascii="Arial" w:eastAsia="Times New Roman" w:hAnsi="Arial" w:cs="Arial"/>
          <w:color w:val="FFFFFF"/>
          <w:sz w:val="25"/>
          <w:szCs w:val="25"/>
          <w:lang w:eastAsia="da-DK"/>
        </w:rPr>
        <w:t xml:space="preserve"> gives yderligere tyngde til Foucaults tese, at viden og magt ikke kan adskilles (s. 42).</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Også normaliseringsapparatet genfindes i hele samfundet i form af </w:t>
      </w:r>
      <w:proofErr w:type="spellStart"/>
      <w:r w:rsidRPr="003C121F">
        <w:rPr>
          <w:rFonts w:ascii="Arial" w:eastAsia="Times New Roman" w:hAnsi="Arial" w:cs="Arial"/>
          <w:color w:val="FFFFFF"/>
          <w:sz w:val="25"/>
          <w:szCs w:val="25"/>
          <w:lang w:eastAsia="da-DK"/>
        </w:rPr>
        <w:t>vidensindsamlinger</w:t>
      </w:r>
      <w:proofErr w:type="spellEnd"/>
      <w:r w:rsidRPr="003C121F">
        <w:rPr>
          <w:rFonts w:ascii="Arial" w:eastAsia="Times New Roman" w:hAnsi="Arial" w:cs="Arial"/>
          <w:color w:val="FFFFFF"/>
          <w:sz w:val="25"/>
          <w:szCs w:val="25"/>
          <w:lang w:eastAsia="da-DK"/>
        </w:rPr>
        <w:t xml:space="preserve">, vurderinger og sanktioner, der virker normaliserende. Velfærdssamfundets ansatte, disse moderne hyrder, der skal tage vare på hver </w:t>
      </w:r>
      <w:proofErr w:type="spellStart"/>
      <w:r w:rsidRPr="003C121F">
        <w:rPr>
          <w:rFonts w:ascii="Arial" w:eastAsia="Times New Roman" w:hAnsi="Arial" w:cs="Arial"/>
          <w:color w:val="FFFFFF"/>
          <w:sz w:val="25"/>
          <w:szCs w:val="25"/>
          <w:lang w:eastAsia="da-DK"/>
        </w:rPr>
        <w:t>enkelts</w:t>
      </w:r>
      <w:proofErr w:type="spellEnd"/>
      <w:r w:rsidRPr="003C121F">
        <w:rPr>
          <w:rFonts w:ascii="Arial" w:eastAsia="Times New Roman" w:hAnsi="Arial" w:cs="Arial"/>
          <w:color w:val="FFFFFF"/>
          <w:sz w:val="25"/>
          <w:szCs w:val="25"/>
          <w:lang w:eastAsia="da-DK"/>
        </w:rPr>
        <w:t xml:space="preserve"> velbefindende fra fødsel til død ved at spørge, undersøge, udfylde skemaer og </w:t>
      </w:r>
      <w:r w:rsidRPr="003C121F">
        <w:rPr>
          <w:rFonts w:ascii="Arial" w:eastAsia="Times New Roman" w:hAnsi="Arial" w:cs="Arial"/>
          <w:color w:val="FFFFFF"/>
          <w:sz w:val="25"/>
          <w:szCs w:val="25"/>
          <w:lang w:eastAsia="da-DK"/>
        </w:rPr>
        <w:lastRenderedPageBreak/>
        <w:t>tilrettelægge handlingsplaner har ikke blot som formål at udvikle kompetencer og optimere livskvalitet, men har også en disciplinerende og normaliserende virkning.</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xml:space="preserve">Enhver lærer, læge, pædagog, socialrådgiver, psykiater, konsulent eller anden ’menneskearbejder’, der skal vurdere, er blevet normalitetens dommer (se side 325). Disse </w:t>
      </w:r>
      <w:proofErr w:type="spellStart"/>
      <w:r w:rsidRPr="003C121F">
        <w:rPr>
          <w:rFonts w:ascii="Arial" w:eastAsia="Times New Roman" w:hAnsi="Arial" w:cs="Arial"/>
          <w:color w:val="FFFFFF"/>
          <w:sz w:val="25"/>
          <w:szCs w:val="25"/>
          <w:lang w:eastAsia="da-DK"/>
        </w:rPr>
        <w:t>vidensproducerende</w:t>
      </w:r>
      <w:proofErr w:type="spellEnd"/>
      <w:r w:rsidRPr="003C121F">
        <w:rPr>
          <w:rFonts w:ascii="Arial" w:eastAsia="Times New Roman" w:hAnsi="Arial" w:cs="Arial"/>
          <w:color w:val="FFFFFF"/>
          <w:sz w:val="25"/>
          <w:szCs w:val="25"/>
          <w:lang w:eastAsia="da-DK"/>
        </w:rPr>
        <w:t xml:space="preserve"> sagsbehandlere og menneskeeksperter udspænder et apparat af overvågning, disciplinering og normalisering, der strukturelt set ikke adskiller sig fra håndteringen af pesten. Den moderne pest i risiko- og lykkesamfundet hedder lediggang, stilstand, ude af balance, udfordret eller inkompetent. Fængslets normalisering og disciplinering skiller sig ikke ud.</w:t>
      </w:r>
      <w:r>
        <w:rPr>
          <w:rFonts w:ascii="Arial" w:eastAsia="Times New Roman" w:hAnsi="Arial" w:cs="Arial"/>
          <w:color w:val="FFFFFF"/>
          <w:sz w:val="25"/>
          <w:szCs w:val="25"/>
          <w:lang w:eastAsia="da-DK"/>
        </w:rPr>
        <w:t xml:space="preserve"> (…)</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Drømmen om det gennemrationaliserede samfund er ikke kun drømmen om optimeringen, men også drømmen om sikkerheden, hvor overvågningen er det middel, der skal forebygge menneskelige katastrofer, før de sker. Imidlertid har overvågningen den effekt, at den gør de overvågede til det, den mistænker dem for at være: Kriminelle, syge eller i fare. I risikosamfundet er alle potentielt i fare eller til fare for andre. Det Foucault kan lære os er, at frihed og fængsel er del af den samme drøm.</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w:t>
      </w:r>
    </w:p>
    <w:p w:rsidR="003C121F" w:rsidRPr="003C121F" w:rsidRDefault="003C121F" w:rsidP="003C121F">
      <w:pPr>
        <w:shd w:val="clear" w:color="auto" w:fill="222222"/>
        <w:spacing w:after="408" w:line="240" w:lineRule="auto"/>
        <w:rPr>
          <w:rFonts w:ascii="Arial" w:eastAsia="Times New Roman" w:hAnsi="Arial" w:cs="Arial"/>
          <w:color w:val="FFFFFF"/>
          <w:sz w:val="25"/>
          <w:szCs w:val="25"/>
          <w:lang w:eastAsia="da-DK"/>
        </w:rPr>
      </w:pPr>
      <w:r w:rsidRPr="003C121F">
        <w:rPr>
          <w:rFonts w:ascii="Arial" w:eastAsia="Times New Roman" w:hAnsi="Arial" w:cs="Arial"/>
          <w:color w:val="FFFFFF"/>
          <w:sz w:val="25"/>
          <w:szCs w:val="25"/>
          <w:lang w:eastAsia="da-DK"/>
        </w:rPr>
        <w:t> </w:t>
      </w:r>
    </w:p>
    <w:p w:rsidR="001A1A14" w:rsidRDefault="001A1A14"/>
    <w:sectPr w:rsidR="001A1A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9F" w:rsidRDefault="003A719F" w:rsidP="003C121F">
      <w:pPr>
        <w:spacing w:after="0" w:line="240" w:lineRule="auto"/>
      </w:pPr>
      <w:r>
        <w:separator/>
      </w:r>
    </w:p>
  </w:endnote>
  <w:endnote w:type="continuationSeparator" w:id="0">
    <w:p w:rsidR="003A719F" w:rsidRDefault="003A719F" w:rsidP="003C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9F" w:rsidRDefault="003A719F" w:rsidP="003C121F">
      <w:pPr>
        <w:spacing w:after="0" w:line="240" w:lineRule="auto"/>
      </w:pPr>
      <w:r>
        <w:separator/>
      </w:r>
    </w:p>
  </w:footnote>
  <w:footnote w:type="continuationSeparator" w:id="0">
    <w:p w:rsidR="003A719F" w:rsidRDefault="003A719F" w:rsidP="003C1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1F"/>
    <w:rsid w:val="001A1A14"/>
    <w:rsid w:val="003A719F"/>
    <w:rsid w:val="003C12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3C121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C121F"/>
    <w:rPr>
      <w:rFonts w:ascii="Times New Roman" w:eastAsia="Times New Roman" w:hAnsi="Times New Roman" w:cs="Times New Roman"/>
      <w:b/>
      <w:bCs/>
      <w:sz w:val="36"/>
      <w:szCs w:val="36"/>
      <w:lang w:eastAsia="da-DK"/>
    </w:rPr>
  </w:style>
  <w:style w:type="paragraph" w:customStyle="1" w:styleId="align-center">
    <w:name w:val="align-center"/>
    <w:basedOn w:val="Normal"/>
    <w:rsid w:val="003C12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3C12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3C12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121F"/>
  </w:style>
  <w:style w:type="paragraph" w:styleId="Sidefod">
    <w:name w:val="footer"/>
    <w:basedOn w:val="Normal"/>
    <w:link w:val="SidefodTegn"/>
    <w:uiPriority w:val="99"/>
    <w:unhideWhenUsed/>
    <w:rsid w:val="003C12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1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3C121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C121F"/>
    <w:rPr>
      <w:rFonts w:ascii="Times New Roman" w:eastAsia="Times New Roman" w:hAnsi="Times New Roman" w:cs="Times New Roman"/>
      <w:b/>
      <w:bCs/>
      <w:sz w:val="36"/>
      <w:szCs w:val="36"/>
      <w:lang w:eastAsia="da-DK"/>
    </w:rPr>
  </w:style>
  <w:style w:type="paragraph" w:customStyle="1" w:styleId="align-center">
    <w:name w:val="align-center"/>
    <w:basedOn w:val="Normal"/>
    <w:rsid w:val="003C12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3C12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3C12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121F"/>
  </w:style>
  <w:style w:type="paragraph" w:styleId="Sidefod">
    <w:name w:val="footer"/>
    <w:basedOn w:val="Normal"/>
    <w:link w:val="SidefodTegn"/>
    <w:uiPriority w:val="99"/>
    <w:unhideWhenUsed/>
    <w:rsid w:val="003C12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70811">
      <w:bodyDiv w:val="1"/>
      <w:marLeft w:val="0"/>
      <w:marRight w:val="0"/>
      <w:marTop w:val="0"/>
      <w:marBottom w:val="0"/>
      <w:divBdr>
        <w:top w:val="none" w:sz="0" w:space="0" w:color="auto"/>
        <w:left w:val="none" w:sz="0" w:space="0" w:color="auto"/>
        <w:bottom w:val="none" w:sz="0" w:space="0" w:color="auto"/>
        <w:right w:val="none" w:sz="0" w:space="0" w:color="auto"/>
      </w:divBdr>
      <w:divsChild>
        <w:div w:id="1381786903">
          <w:marLeft w:val="0"/>
          <w:marRight w:val="0"/>
          <w:marTop w:val="0"/>
          <w:marBottom w:val="0"/>
          <w:divBdr>
            <w:top w:val="none" w:sz="0" w:space="0" w:color="auto"/>
            <w:left w:val="none" w:sz="0" w:space="0" w:color="auto"/>
            <w:bottom w:val="none" w:sz="0" w:space="0" w:color="auto"/>
            <w:right w:val="none" w:sz="0" w:space="0" w:color="auto"/>
          </w:divBdr>
          <w:divsChild>
            <w:div w:id="7096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811</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Filskov Sørensen</dc:creator>
  <cp:lastModifiedBy>Carsten Filskov Sørensen</cp:lastModifiedBy>
  <cp:revision>1</cp:revision>
  <dcterms:created xsi:type="dcterms:W3CDTF">2023-02-08T07:41:00Z</dcterms:created>
  <dcterms:modified xsi:type="dcterms:W3CDTF">2023-02-08T07:52:00Z</dcterms:modified>
</cp:coreProperties>
</file>