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25CFC" w14:textId="1158ABE3" w:rsidR="005C7E1D" w:rsidRPr="002C13AA" w:rsidRDefault="005C7E1D" w:rsidP="002C13AA">
      <w:pPr>
        <w:pStyle w:val="Titel"/>
        <w:rPr>
          <w:sz w:val="52"/>
          <w:szCs w:val="52"/>
        </w:rPr>
      </w:pPr>
      <w:r w:rsidRPr="002C13AA">
        <w:rPr>
          <w:sz w:val="52"/>
          <w:szCs w:val="52"/>
        </w:rPr>
        <w:t>Carl-Johan Bryld, verden efter 1914.</w:t>
      </w:r>
    </w:p>
    <w:p w14:paraId="0E040BC4" w14:textId="66EADB0D" w:rsidR="005A6994" w:rsidRPr="0046794D" w:rsidRDefault="005A6994" w:rsidP="005A6994">
      <w:pPr>
        <w:shd w:val="clear" w:color="auto" w:fill="FFFFFF"/>
        <w:ind w:right="195"/>
        <w:outlineLvl w:val="0"/>
        <w:rPr>
          <w:rFonts w:ascii="Tahoma" w:eastAsia="Times New Roman" w:hAnsi="Tahoma" w:cs="Tahoma"/>
          <w:color w:val="000000"/>
          <w:kern w:val="36"/>
          <w:sz w:val="30"/>
          <w:szCs w:val="30"/>
        </w:rPr>
      </w:pPr>
      <w:r w:rsidRPr="0046794D">
        <w:rPr>
          <w:rFonts w:ascii="Tahoma" w:eastAsia="Times New Roman" w:hAnsi="Tahoma" w:cs="Tahoma"/>
          <w:color w:val="000000"/>
          <w:kern w:val="36"/>
          <w:sz w:val="30"/>
          <w:szCs w:val="30"/>
        </w:rPr>
        <w:t>Hvorfor brød krigen ud?</w:t>
      </w:r>
    </w:p>
    <w:p w14:paraId="6CB7373D" w14:textId="77777777" w:rsidR="005A6994" w:rsidRPr="0046794D" w:rsidRDefault="005A6994" w:rsidP="002C13AA">
      <w:pPr>
        <w:spacing w:line="276" w:lineRule="auto"/>
        <w:jc w:val="both"/>
        <w:rPr>
          <w:rFonts w:ascii="Times New Roman" w:hAnsi="Times New Roman" w:cs="Times New Roman"/>
        </w:rPr>
      </w:pPr>
      <w:r w:rsidRPr="0046794D">
        <w:rPr>
          <w:rFonts w:ascii="Times New Roman" w:hAnsi="Times New Roman" w:cs="Times New Roman"/>
        </w:rPr>
        <w:t>Årsagerne til udbruddet af verdenskrigen er blevet behandlet og diskuteret igen og igen i eftertiden. Diskussionen har bl.a. drejet sig om, hvem der bar ansvaret for krigen, og om den kunne være undgået. De erfaringer og den lære, man mente at kunne drage af udbruddet af Første Verdenskrig, kom til at præge senere generationer af politikere. Man kan i hovedsagen opdele de forskellige opfattelser i tre hovedgrupper.</w:t>
      </w:r>
    </w:p>
    <w:p w14:paraId="4BCF19F8" w14:textId="77777777" w:rsidR="004048E0" w:rsidRPr="0046794D" w:rsidRDefault="005A6994" w:rsidP="002C13AA">
      <w:pPr>
        <w:pStyle w:val="Listeafsnit"/>
        <w:numPr>
          <w:ilvl w:val="0"/>
          <w:numId w:val="2"/>
        </w:numPr>
        <w:spacing w:line="276" w:lineRule="auto"/>
        <w:jc w:val="both"/>
        <w:rPr>
          <w:rFonts w:ascii="Times New Roman" w:hAnsi="Times New Roman" w:cs="Times New Roman"/>
        </w:rPr>
      </w:pPr>
      <w:r w:rsidRPr="0046794D">
        <w:rPr>
          <w:rFonts w:ascii="Times New Roman" w:hAnsi="Times New Roman" w:cs="Times New Roman"/>
        </w:rPr>
        <w:t>Der er teorier, der fremstiller krigen som uundgåelig som følge af stormagternes imperialistiske politik og deres kaprustning. Det var en tilfældighed, at den blev udløst af skuddet i Sarajevo. Den kunne være blevet udløst af en anden begivenhed, men den var dømt til at finde sted på et eller andet tidspunkt.</w:t>
      </w:r>
    </w:p>
    <w:p w14:paraId="63240DD7" w14:textId="77777777" w:rsidR="004048E0" w:rsidRPr="0046794D" w:rsidRDefault="005A6994" w:rsidP="002C13AA">
      <w:pPr>
        <w:pStyle w:val="Listeafsnit"/>
        <w:numPr>
          <w:ilvl w:val="0"/>
          <w:numId w:val="2"/>
        </w:numPr>
        <w:spacing w:line="276" w:lineRule="auto"/>
        <w:jc w:val="both"/>
        <w:rPr>
          <w:rFonts w:ascii="Times New Roman" w:hAnsi="Times New Roman" w:cs="Times New Roman"/>
        </w:rPr>
      </w:pPr>
      <w:r w:rsidRPr="0046794D">
        <w:rPr>
          <w:rFonts w:ascii="Times New Roman" w:hAnsi="Times New Roman" w:cs="Times New Roman"/>
        </w:rPr>
        <w:t>Efter andre opfattelser var krigsudbruddet et tilfældigt og tragisk resultat af fejltagelser og fejltolkninger, som politikere og generaler gjorde sig skyldige i. Her lægger man ofte vægt på, at politikerne lod generalernes militære planer og overvejelser køre løbet, så de ansvarlige politikere mistede kontrollen med situationen.</w:t>
      </w:r>
    </w:p>
    <w:p w14:paraId="7933EDA2" w14:textId="77777777" w:rsidR="005A6994" w:rsidRPr="0046794D" w:rsidRDefault="005A6994" w:rsidP="002C13AA">
      <w:pPr>
        <w:pStyle w:val="Listeafsnit"/>
        <w:numPr>
          <w:ilvl w:val="0"/>
          <w:numId w:val="2"/>
        </w:numPr>
        <w:spacing w:line="276" w:lineRule="auto"/>
        <w:jc w:val="both"/>
        <w:rPr>
          <w:rFonts w:ascii="Times New Roman" w:hAnsi="Times New Roman" w:cs="Times New Roman"/>
        </w:rPr>
      </w:pPr>
      <w:r w:rsidRPr="0046794D">
        <w:rPr>
          <w:rFonts w:ascii="Times New Roman" w:hAnsi="Times New Roman" w:cs="Times New Roman"/>
        </w:rPr>
        <w:t>En tredje opfattelse går ud på, at Tyskland var ansvarlig for krigen. Den var ønsket fra tysk side for at ændre magtfordelingen i Europa og i verden.</w:t>
      </w:r>
    </w:p>
    <w:p w14:paraId="523B1255" w14:textId="09EAA212" w:rsidR="005A6994" w:rsidRPr="0046794D" w:rsidRDefault="005A6994" w:rsidP="002C13AA">
      <w:pPr>
        <w:spacing w:line="276" w:lineRule="auto"/>
        <w:jc w:val="both"/>
        <w:rPr>
          <w:rFonts w:ascii="Times New Roman" w:hAnsi="Times New Roman" w:cs="Times New Roman"/>
        </w:rPr>
      </w:pPr>
      <w:r w:rsidRPr="0046794D">
        <w:rPr>
          <w:rFonts w:ascii="Times New Roman" w:hAnsi="Times New Roman" w:cs="Times New Roman"/>
        </w:rPr>
        <w:t>Den sidste opfattelse var den, de sejrende magter i 1919 slog fast i fredstraktaten, der blev underskrevet i Versailles. Her blev Tyskland tillagt skylden for krigen, hvilket vakte stor vrede i Tyskland.</w:t>
      </w:r>
    </w:p>
    <w:p w14:paraId="5CB04A01" w14:textId="253E81E0" w:rsidR="005A6994" w:rsidRPr="0046794D" w:rsidRDefault="005A6994" w:rsidP="005A6994">
      <w:pPr>
        <w:pStyle w:val="Overskrift1"/>
        <w:shd w:val="clear" w:color="auto" w:fill="FFFFFF"/>
        <w:spacing w:before="0" w:beforeAutospacing="0" w:after="0" w:afterAutospacing="0"/>
        <w:ind w:right="195"/>
        <w:rPr>
          <w:rFonts w:ascii="Tahoma" w:eastAsia="Times New Roman" w:hAnsi="Tahoma" w:cs="Tahoma"/>
          <w:b w:val="0"/>
          <w:bCs w:val="0"/>
          <w:color w:val="000000"/>
          <w:sz w:val="30"/>
          <w:szCs w:val="30"/>
        </w:rPr>
      </w:pPr>
      <w:r w:rsidRPr="0046794D">
        <w:rPr>
          <w:rFonts w:ascii="Tahoma" w:eastAsia="Times New Roman" w:hAnsi="Tahoma" w:cs="Tahoma"/>
          <w:b w:val="0"/>
          <w:bCs w:val="0"/>
          <w:color w:val="000000"/>
          <w:sz w:val="30"/>
          <w:szCs w:val="30"/>
        </w:rPr>
        <w:t>Greb Tyskland efter verdensmagten?</w:t>
      </w:r>
    </w:p>
    <w:p w14:paraId="7FA8D8C2" w14:textId="1A80BEE5" w:rsidR="005A6994" w:rsidRPr="0046794D" w:rsidRDefault="005A6994" w:rsidP="002C13AA">
      <w:pPr>
        <w:spacing w:line="276" w:lineRule="auto"/>
        <w:jc w:val="both"/>
        <w:rPr>
          <w:rFonts w:ascii="Times New Roman" w:hAnsi="Times New Roman" w:cs="Times New Roman"/>
        </w:rPr>
      </w:pPr>
      <w:r w:rsidRPr="0046794D">
        <w:rPr>
          <w:rFonts w:ascii="Times New Roman" w:hAnsi="Times New Roman" w:cs="Times New Roman"/>
        </w:rPr>
        <w:t>I 1960’erne fremlagde den tyske historiker Fritz Fischer i en række værker sin tese om, at Tyskland i 1914 forsøgte et </w:t>
      </w:r>
      <w:hyperlink r:id="rId6" w:history="1">
        <w:r w:rsidRPr="0046794D">
          <w:rPr>
            <w:rFonts w:ascii="Times New Roman" w:hAnsi="Times New Roman" w:cs="Times New Roman"/>
          </w:rPr>
          <w:t>”Greb efter verdensmagten”,</w:t>
        </w:r>
      </w:hyperlink>
      <w:r w:rsidRPr="0046794D">
        <w:rPr>
          <w:rFonts w:ascii="Times New Roman" w:hAnsi="Times New Roman" w:cs="Times New Roman"/>
        </w:rPr>
        <w:t> som hans hovedværk hedder. Fischer viser, hvordan den tyske politiske og militære ledelse opfattede en krig som både uundgåelig og ønskelig. Tyskland var ”indkredset” af ententemagterne, der så med misundelse og modvilje på den unge stats mægtige, livskraftige vækst, men Tyskland havde behov for rum for at fortsætte sin udvikling. Tyskland ønskede helt at dominere på det europæiske fastland og derigennem blive en verdensmagt. Det kunne kun opnås gennem en krig, der knækkede Frankrig og skabte livsrum i øst. Denne krig skulle finde sted, før Ruslands industrielle udvikling gjorde det for stærkt. En sådan opfattelse leder frem til den konklusion, at det grundlæggende var de samme tendenser, der gjorde sig gældende i tysk politik både før Første Verdenskrig og Anden Verdenskrig.</w:t>
      </w:r>
    </w:p>
    <w:p w14:paraId="4216D31D" w14:textId="6744332A" w:rsidR="00C81599" w:rsidRPr="0046794D" w:rsidRDefault="005A6994" w:rsidP="002C13AA">
      <w:pPr>
        <w:spacing w:line="276" w:lineRule="auto"/>
        <w:jc w:val="both"/>
        <w:rPr>
          <w:rFonts w:ascii="Times New Roman" w:hAnsi="Times New Roman" w:cs="Times New Roman"/>
        </w:rPr>
      </w:pPr>
      <w:r w:rsidRPr="0046794D">
        <w:rPr>
          <w:rFonts w:ascii="Times New Roman" w:hAnsi="Times New Roman" w:cs="Times New Roman"/>
        </w:rPr>
        <w:lastRenderedPageBreak/>
        <w:t>Fischers tese er omdiskuteret, og det bestrides, at den tyske regering var indforstået med militærets ønske om en præventivkrig. Det synes dog at stå fast, at den tyske ledelse i 1914 fuldt ud var rede til at løbe risikoen for krig, og at Tyskland havde meget vidtgående mål med krigen. Den politiske elite i Tyskland mente, at deres unge stat – Det Tyske Kejserrige var jo først blevet skabt i 1871 – ikke havde fået den plads i verden, der tilkom den. Den tyske nationalisme, der blev dyrket som et middel til at svejse den nye stat sammen, var også stærkere end i de ”gamle” europæiske stormagter.</w:t>
      </w:r>
    </w:p>
    <w:p w14:paraId="00ADE3A5" w14:textId="77777777" w:rsidR="00C81599" w:rsidRPr="0046794D" w:rsidRDefault="00C81599" w:rsidP="00C81599">
      <w:pPr>
        <w:pStyle w:val="Overskrift1"/>
        <w:shd w:val="clear" w:color="auto" w:fill="FFFFFF"/>
        <w:spacing w:before="0" w:beforeAutospacing="0" w:after="0" w:afterAutospacing="0"/>
        <w:ind w:right="195"/>
        <w:rPr>
          <w:rFonts w:ascii="Tahoma" w:eastAsia="Times New Roman" w:hAnsi="Tahoma" w:cs="Tahoma"/>
          <w:b w:val="0"/>
          <w:bCs w:val="0"/>
          <w:color w:val="000000"/>
          <w:sz w:val="30"/>
          <w:szCs w:val="30"/>
        </w:rPr>
      </w:pPr>
      <w:r w:rsidRPr="0046794D">
        <w:rPr>
          <w:rFonts w:ascii="Tahoma" w:eastAsia="Times New Roman" w:hAnsi="Tahoma" w:cs="Tahoma"/>
          <w:b w:val="0"/>
          <w:bCs w:val="0"/>
          <w:color w:val="000000"/>
          <w:sz w:val="30"/>
          <w:szCs w:val="30"/>
        </w:rPr>
        <w:t>Var krigen uundgåelig?</w:t>
      </w:r>
    </w:p>
    <w:p w14:paraId="7A419C88" w14:textId="39D60863" w:rsidR="002C13AA" w:rsidRPr="0046794D" w:rsidRDefault="00C81599" w:rsidP="002C13AA">
      <w:pPr>
        <w:spacing w:line="276" w:lineRule="auto"/>
        <w:jc w:val="both"/>
        <w:rPr>
          <w:rFonts w:ascii="Times New Roman" w:hAnsi="Times New Roman" w:cs="Times New Roman"/>
        </w:rPr>
      </w:pPr>
      <w:r w:rsidRPr="0046794D">
        <w:rPr>
          <w:rFonts w:ascii="Times New Roman" w:hAnsi="Times New Roman" w:cs="Times New Roman"/>
        </w:rPr>
        <w:t>Opfattelsen af, at krigen var uundgåelig, bygger bl.a. på </w:t>
      </w:r>
      <w:hyperlink r:id="rId7" w:history="1">
        <w:r w:rsidRPr="0046794D">
          <w:rPr>
            <w:rFonts w:ascii="Times New Roman" w:hAnsi="Times New Roman" w:cs="Times New Roman"/>
          </w:rPr>
          <w:t>kaprustningen</w:t>
        </w:r>
      </w:hyperlink>
      <w:r w:rsidRPr="0046794D">
        <w:rPr>
          <w:rFonts w:ascii="Times New Roman" w:hAnsi="Times New Roman" w:cs="Times New Roman"/>
        </w:rPr>
        <w:t> mellem de europæiske stormagter, der havde stået på siden 1870, og som var en stor belastning for de enkelte stater. Rustningsudgifterne firedobledes fra 1880 til 1914. Rusland brugte således over halvdelen af de offentlige udgifter på militæret. Dette skabte sammen med de alvorlige interessemodsætninger mellem stormagterne en situation, hvor det var et spørgsmål om tid, før ballonen revnede. Denne forklaring tillagde også kolonikapløbet og den økonomiske rivalisering mellem stormagterne stor betydning.</w:t>
      </w:r>
    </w:p>
    <w:p w14:paraId="195C71C2" w14:textId="630CA0B8" w:rsidR="00C81599" w:rsidRPr="0046794D" w:rsidRDefault="002C13AA" w:rsidP="002C13AA">
      <w:pPr>
        <w:spacing w:line="276" w:lineRule="auto"/>
        <w:jc w:val="both"/>
        <w:rPr>
          <w:rFonts w:ascii="Times New Roman" w:hAnsi="Times New Roman" w:cs="Times New Roman"/>
        </w:rPr>
      </w:pPr>
      <w:r w:rsidRPr="0046794D">
        <w:rPr>
          <w:rFonts w:ascii="Times New Roman" w:hAnsi="Times New Roman" w:cs="Times New Roman"/>
        </w:rPr>
        <w:t>G</w:t>
      </w:r>
      <w:r w:rsidR="00C81599" w:rsidRPr="0046794D">
        <w:rPr>
          <w:rFonts w:ascii="Times New Roman" w:hAnsi="Times New Roman" w:cs="Times New Roman"/>
        </w:rPr>
        <w:t>rundlæggeren af det russiske kommunistparti og manden bag den russiske revolution, Vladimir </w:t>
      </w:r>
      <w:hyperlink r:id="rId8" w:history="1">
        <w:r w:rsidR="00C81599" w:rsidRPr="0046794D">
          <w:rPr>
            <w:rFonts w:ascii="Times New Roman" w:hAnsi="Times New Roman" w:cs="Times New Roman"/>
          </w:rPr>
          <w:t>Lenin, mente</w:t>
        </w:r>
      </w:hyperlink>
      <w:r w:rsidR="00C81599" w:rsidRPr="0046794D">
        <w:rPr>
          <w:rFonts w:ascii="Times New Roman" w:hAnsi="Times New Roman" w:cs="Times New Roman"/>
        </w:rPr>
        <w:t> at krigen var et lovmæssigt resultat af kapitalismens og imperialismens udvikling. Da de enkelte kapitalistiske stater havde udnyttet deres hjemmemarkeder fuldt ud, og der ikke var flere muligheder for at investere kapital med udbytte, havde de kapitalistiske stater kastet sig ud iimperialisme, i kolonierhvervelse. Nu var der ikke flere kolonier at erhverve, og derfor skærpedes modsætningerne mellem de imperialistiske og kapitalistiske stater. Det måtte med nødvendighed føre til en krig om markeder og investeringsmuligheder. Denne opfattelse blev en del af den kommunistiske lærdom.</w:t>
      </w:r>
    </w:p>
    <w:p w14:paraId="3BCB63DA" w14:textId="77777777" w:rsidR="005A6994" w:rsidRPr="0046794D" w:rsidRDefault="005A6994" w:rsidP="005A6994">
      <w:pPr>
        <w:pStyle w:val="Overskrift1"/>
        <w:shd w:val="clear" w:color="auto" w:fill="FFFFFF"/>
        <w:spacing w:before="0" w:beforeAutospacing="0" w:after="0" w:afterAutospacing="0"/>
        <w:ind w:right="195"/>
        <w:rPr>
          <w:rFonts w:ascii="Tahoma" w:eastAsia="Times New Roman" w:hAnsi="Tahoma" w:cs="Tahoma"/>
          <w:b w:val="0"/>
          <w:bCs w:val="0"/>
          <w:color w:val="000000"/>
          <w:sz w:val="30"/>
          <w:szCs w:val="30"/>
        </w:rPr>
      </w:pPr>
      <w:r w:rsidRPr="0046794D">
        <w:rPr>
          <w:rFonts w:ascii="Tahoma" w:eastAsia="Times New Roman" w:hAnsi="Tahoma" w:cs="Tahoma"/>
          <w:b w:val="0"/>
          <w:bCs w:val="0"/>
          <w:color w:val="000000"/>
          <w:sz w:val="30"/>
          <w:szCs w:val="30"/>
        </w:rPr>
        <w:t>En serie fejltagelser?</w:t>
      </w:r>
    </w:p>
    <w:p w14:paraId="3381FDED" w14:textId="77777777" w:rsidR="005A6994" w:rsidRPr="0046794D" w:rsidRDefault="005A6994" w:rsidP="002C13AA">
      <w:pPr>
        <w:spacing w:line="276" w:lineRule="auto"/>
        <w:jc w:val="both"/>
        <w:rPr>
          <w:rFonts w:ascii="Times New Roman" w:hAnsi="Times New Roman" w:cs="Times New Roman"/>
        </w:rPr>
      </w:pPr>
      <w:r w:rsidRPr="0046794D">
        <w:rPr>
          <w:rFonts w:ascii="Times New Roman" w:hAnsi="Times New Roman" w:cs="Times New Roman"/>
        </w:rPr>
        <w:t xml:space="preserve">Der er mange, der betragter krigsudbruddet som et resultat af tragiske fejlvurderinger, som politikere og generaler begik, bl.a. fordi de var fanget af situationen og af den militære planlægnings logik. Mordet i Sarajevo og det østrig-ungarske ultimatum gav i første omgang kun anledning til ringe bekymring. Mange statsmænd tog på ferie – således var den tyske kejser Wilhelm på krydstogt i de norske fjorde. Efterhånden blev krisen optrappet, og den kom ud af kontrol. Tysklands fejl var at give Østrig-Ungarn betingelsesløs støtte. Det gjorde østrigerne overmodige og fik dem til at erklære Serbien krig, selv om de havde fået opfyldt næsten alle deres krav. Ruslands generalmobilisering var en fejl, fordi den betød en trussel mod Tyskland. Havde Rusland kun gennemført en delvis mobilisering, kunne </w:t>
      </w:r>
      <w:r w:rsidRPr="0046794D">
        <w:rPr>
          <w:rFonts w:ascii="Times New Roman" w:hAnsi="Times New Roman" w:cs="Times New Roman"/>
        </w:rPr>
        <w:lastRenderedPageBreak/>
        <w:t>krigen være undgået. Tysklands kejser og kansler lod sig fange af Schlieffen-planen, der forudsatte, at tyskerne skulle slå først med et angreb på Frankrig, hvis man kom i krig med Rusland, og de tog også fejl i deres forhåbninger om, at Storbritannien ville holde sig ude af konflikten. Denne forståelse af krigens udbrud kommer bl.a. til udtryk i den engelske historiker A.J.P. Taylors værk ”Første Verdenskrig”.</w:t>
      </w:r>
    </w:p>
    <w:p w14:paraId="1CF73ED9" w14:textId="77777777" w:rsidR="005A6994" w:rsidRPr="0046794D" w:rsidRDefault="005A6994" w:rsidP="002C13AA">
      <w:pPr>
        <w:spacing w:line="276" w:lineRule="auto"/>
        <w:jc w:val="both"/>
        <w:rPr>
          <w:rFonts w:ascii="Times New Roman" w:hAnsi="Times New Roman" w:cs="Times New Roman"/>
        </w:rPr>
      </w:pPr>
      <w:r w:rsidRPr="0046794D">
        <w:rPr>
          <w:rFonts w:ascii="Times New Roman" w:hAnsi="Times New Roman" w:cs="Times New Roman"/>
        </w:rPr>
        <w:t xml:space="preserve">[…] Opfattelsen af, at udbruddet af Første Verdenskrig skyldtes en krise, der løb løbsk, har utvivlsomt haft stor indflydelse på mange statsmænd og diplomater i det 20. århundrede. I studiet af international politik var udbruddet af krigen et meget vigtigt eksempelmateriale. Den engelske forhandlings- og eftergivenhedspolitik over for </w:t>
      </w:r>
      <w:bookmarkStart w:id="0" w:name="_GoBack"/>
      <w:r w:rsidRPr="0046794D">
        <w:rPr>
          <w:rFonts w:ascii="Times New Roman" w:hAnsi="Times New Roman" w:cs="Times New Roman"/>
        </w:rPr>
        <w:t>H</w:t>
      </w:r>
      <w:bookmarkEnd w:id="0"/>
      <w:r w:rsidRPr="0046794D">
        <w:rPr>
          <w:rFonts w:ascii="Times New Roman" w:hAnsi="Times New Roman" w:cs="Times New Roman"/>
        </w:rPr>
        <w:t>itler-Tyskland i 1930’erne havde også erfaringerne fra august 1914 som forudsætning.</w:t>
      </w:r>
    </w:p>
    <w:p w14:paraId="625CA74B" w14:textId="77777777" w:rsidR="00C81599" w:rsidRDefault="00C81599" w:rsidP="005A6994">
      <w:pPr>
        <w:spacing w:line="276" w:lineRule="auto"/>
      </w:pPr>
    </w:p>
    <w:p w14:paraId="178AE501" w14:textId="77777777" w:rsidR="00C81599" w:rsidRPr="00C81599" w:rsidRDefault="00C81599" w:rsidP="00C81599">
      <w:pPr>
        <w:jc w:val="right"/>
      </w:pPr>
      <w:r>
        <w:t xml:space="preserve">Fra: Carl-Johan Bryld, Verden efter 1914, i-Bog, Systime, Kap. </w:t>
      </w:r>
      <w:r>
        <w:rPr>
          <w:i/>
        </w:rPr>
        <w:t>Hvorfor brød krigen ud</w:t>
      </w:r>
    </w:p>
    <w:p w14:paraId="46801B66" w14:textId="77777777" w:rsidR="00C81599" w:rsidRPr="005A6994" w:rsidRDefault="00C81599" w:rsidP="005A6994">
      <w:pPr>
        <w:spacing w:line="276" w:lineRule="auto"/>
      </w:pPr>
    </w:p>
    <w:sectPr w:rsidR="00C81599" w:rsidRPr="005A6994" w:rsidSect="002C13AA">
      <w:pgSz w:w="11900" w:h="16840"/>
      <w:pgMar w:top="1701" w:right="226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76D84"/>
    <w:multiLevelType w:val="multilevel"/>
    <w:tmpl w:val="5662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EA71A4"/>
    <w:multiLevelType w:val="hybridMultilevel"/>
    <w:tmpl w:val="0268C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94"/>
    <w:rsid w:val="00164B10"/>
    <w:rsid w:val="002C13AA"/>
    <w:rsid w:val="002D77C3"/>
    <w:rsid w:val="0037726A"/>
    <w:rsid w:val="004048E0"/>
    <w:rsid w:val="0046794D"/>
    <w:rsid w:val="005A6994"/>
    <w:rsid w:val="005C7E1D"/>
    <w:rsid w:val="009A4CC5"/>
    <w:rsid w:val="00B3361C"/>
    <w:rsid w:val="00C81599"/>
    <w:rsid w:val="00CB078F"/>
    <w:rsid w:val="00D65FA1"/>
    <w:rsid w:val="00E30F9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E15C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AA"/>
    <w:pPr>
      <w:spacing w:before="120" w:after="120"/>
    </w:pPr>
  </w:style>
  <w:style w:type="paragraph" w:styleId="Overskrift1">
    <w:name w:val="heading 1"/>
    <w:basedOn w:val="Normal"/>
    <w:link w:val="Overskrift1Tegn"/>
    <w:uiPriority w:val="9"/>
    <w:qFormat/>
    <w:rsid w:val="005A6994"/>
    <w:pPr>
      <w:spacing w:before="100" w:beforeAutospacing="1" w:after="100" w:afterAutospacing="1"/>
      <w:outlineLvl w:val="0"/>
    </w:pPr>
    <w:rPr>
      <w:rFonts w:ascii="Times" w:hAnsi="Times"/>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A699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rdskrifttypeiafsnit"/>
    <w:rsid w:val="005A6994"/>
  </w:style>
  <w:style w:type="character" w:styleId="Hyperlink">
    <w:name w:val="Hyperlink"/>
    <w:basedOn w:val="Standardskrifttypeiafsnit"/>
    <w:uiPriority w:val="99"/>
    <w:semiHidden/>
    <w:unhideWhenUsed/>
    <w:rsid w:val="005A6994"/>
    <w:rPr>
      <w:color w:val="0000FF"/>
      <w:u w:val="single"/>
    </w:rPr>
  </w:style>
  <w:style w:type="paragraph" w:styleId="Markeringsbobletekst">
    <w:name w:val="Balloon Text"/>
    <w:basedOn w:val="Normal"/>
    <w:link w:val="MarkeringsbobletekstTegn"/>
    <w:uiPriority w:val="99"/>
    <w:semiHidden/>
    <w:unhideWhenUsed/>
    <w:rsid w:val="005A6994"/>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5A6994"/>
    <w:rPr>
      <w:rFonts w:ascii="Lucida Grande" w:hAnsi="Lucida Grande" w:cs="Lucida Grande"/>
      <w:sz w:val="18"/>
      <w:szCs w:val="18"/>
    </w:rPr>
  </w:style>
  <w:style w:type="character" w:customStyle="1" w:styleId="Overskrift1Tegn">
    <w:name w:val="Overskrift 1 Tegn"/>
    <w:basedOn w:val="Standardskrifttypeiafsnit"/>
    <w:link w:val="Overskrift1"/>
    <w:uiPriority w:val="9"/>
    <w:rsid w:val="005A6994"/>
    <w:rPr>
      <w:rFonts w:ascii="Times" w:hAnsi="Times"/>
      <w:b/>
      <w:bCs/>
      <w:kern w:val="36"/>
      <w:sz w:val="48"/>
      <w:szCs w:val="48"/>
    </w:rPr>
  </w:style>
  <w:style w:type="paragraph" w:styleId="Listeafsnit">
    <w:name w:val="List Paragraph"/>
    <w:basedOn w:val="Normal"/>
    <w:uiPriority w:val="34"/>
    <w:qFormat/>
    <w:rsid w:val="004048E0"/>
    <w:pPr>
      <w:ind w:left="720"/>
      <w:contextualSpacing/>
    </w:pPr>
  </w:style>
  <w:style w:type="character" w:customStyle="1" w:styleId="glossary-term">
    <w:name w:val="glossary-term"/>
    <w:basedOn w:val="Standardskrifttypeiafsnit"/>
    <w:rsid w:val="00C81599"/>
  </w:style>
  <w:style w:type="paragraph" w:styleId="Titel">
    <w:name w:val="Title"/>
    <w:basedOn w:val="Normal"/>
    <w:next w:val="Normal"/>
    <w:link w:val="TitelTegn"/>
    <w:uiPriority w:val="10"/>
    <w:qFormat/>
    <w:rsid w:val="002C13AA"/>
    <w:pPr>
      <w:spacing w:before="0" w:after="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C13A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AA"/>
    <w:pPr>
      <w:spacing w:before="120" w:after="120"/>
    </w:pPr>
  </w:style>
  <w:style w:type="paragraph" w:styleId="Overskrift1">
    <w:name w:val="heading 1"/>
    <w:basedOn w:val="Normal"/>
    <w:link w:val="Overskrift1Tegn"/>
    <w:uiPriority w:val="9"/>
    <w:qFormat/>
    <w:rsid w:val="005A6994"/>
    <w:pPr>
      <w:spacing w:before="100" w:beforeAutospacing="1" w:after="100" w:afterAutospacing="1"/>
      <w:outlineLvl w:val="0"/>
    </w:pPr>
    <w:rPr>
      <w:rFonts w:ascii="Times" w:hAnsi="Times"/>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A699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rdskrifttypeiafsnit"/>
    <w:rsid w:val="005A6994"/>
  </w:style>
  <w:style w:type="character" w:styleId="Hyperlink">
    <w:name w:val="Hyperlink"/>
    <w:basedOn w:val="Standardskrifttypeiafsnit"/>
    <w:uiPriority w:val="99"/>
    <w:semiHidden/>
    <w:unhideWhenUsed/>
    <w:rsid w:val="005A6994"/>
    <w:rPr>
      <w:color w:val="0000FF"/>
      <w:u w:val="single"/>
    </w:rPr>
  </w:style>
  <w:style w:type="paragraph" w:styleId="Markeringsbobletekst">
    <w:name w:val="Balloon Text"/>
    <w:basedOn w:val="Normal"/>
    <w:link w:val="MarkeringsbobletekstTegn"/>
    <w:uiPriority w:val="99"/>
    <w:semiHidden/>
    <w:unhideWhenUsed/>
    <w:rsid w:val="005A6994"/>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5A6994"/>
    <w:rPr>
      <w:rFonts w:ascii="Lucida Grande" w:hAnsi="Lucida Grande" w:cs="Lucida Grande"/>
      <w:sz w:val="18"/>
      <w:szCs w:val="18"/>
    </w:rPr>
  </w:style>
  <w:style w:type="character" w:customStyle="1" w:styleId="Overskrift1Tegn">
    <w:name w:val="Overskrift 1 Tegn"/>
    <w:basedOn w:val="Standardskrifttypeiafsnit"/>
    <w:link w:val="Overskrift1"/>
    <w:uiPriority w:val="9"/>
    <w:rsid w:val="005A6994"/>
    <w:rPr>
      <w:rFonts w:ascii="Times" w:hAnsi="Times"/>
      <w:b/>
      <w:bCs/>
      <w:kern w:val="36"/>
      <w:sz w:val="48"/>
      <w:szCs w:val="48"/>
    </w:rPr>
  </w:style>
  <w:style w:type="paragraph" w:styleId="Listeafsnit">
    <w:name w:val="List Paragraph"/>
    <w:basedOn w:val="Normal"/>
    <w:uiPriority w:val="34"/>
    <w:qFormat/>
    <w:rsid w:val="004048E0"/>
    <w:pPr>
      <w:ind w:left="720"/>
      <w:contextualSpacing/>
    </w:pPr>
  </w:style>
  <w:style w:type="character" w:customStyle="1" w:styleId="glossary-term">
    <w:name w:val="glossary-term"/>
    <w:basedOn w:val="Standardskrifttypeiafsnit"/>
    <w:rsid w:val="00C81599"/>
  </w:style>
  <w:style w:type="paragraph" w:styleId="Titel">
    <w:name w:val="Title"/>
    <w:basedOn w:val="Normal"/>
    <w:next w:val="Normal"/>
    <w:link w:val="TitelTegn"/>
    <w:uiPriority w:val="10"/>
    <w:qFormat/>
    <w:rsid w:val="002C13AA"/>
    <w:pPr>
      <w:spacing w:before="0" w:after="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C13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42540">
      <w:bodyDiv w:val="1"/>
      <w:marLeft w:val="0"/>
      <w:marRight w:val="0"/>
      <w:marTop w:val="0"/>
      <w:marBottom w:val="0"/>
      <w:divBdr>
        <w:top w:val="none" w:sz="0" w:space="0" w:color="auto"/>
        <w:left w:val="none" w:sz="0" w:space="0" w:color="auto"/>
        <w:bottom w:val="none" w:sz="0" w:space="0" w:color="auto"/>
        <w:right w:val="none" w:sz="0" w:space="0" w:color="auto"/>
      </w:divBdr>
    </w:div>
    <w:div w:id="556285270">
      <w:bodyDiv w:val="1"/>
      <w:marLeft w:val="0"/>
      <w:marRight w:val="0"/>
      <w:marTop w:val="0"/>
      <w:marBottom w:val="0"/>
      <w:divBdr>
        <w:top w:val="none" w:sz="0" w:space="0" w:color="auto"/>
        <w:left w:val="none" w:sz="0" w:space="0" w:color="auto"/>
        <w:bottom w:val="none" w:sz="0" w:space="0" w:color="auto"/>
        <w:right w:val="none" w:sz="0" w:space="0" w:color="auto"/>
      </w:divBdr>
    </w:div>
    <w:div w:id="822739104">
      <w:bodyDiv w:val="1"/>
      <w:marLeft w:val="0"/>
      <w:marRight w:val="0"/>
      <w:marTop w:val="0"/>
      <w:marBottom w:val="0"/>
      <w:divBdr>
        <w:top w:val="none" w:sz="0" w:space="0" w:color="auto"/>
        <w:left w:val="none" w:sz="0" w:space="0" w:color="auto"/>
        <w:bottom w:val="none" w:sz="0" w:space="0" w:color="auto"/>
        <w:right w:val="none" w:sz="0" w:space="0" w:color="auto"/>
      </w:divBdr>
    </w:div>
    <w:div w:id="847644288">
      <w:bodyDiv w:val="1"/>
      <w:marLeft w:val="0"/>
      <w:marRight w:val="0"/>
      <w:marTop w:val="0"/>
      <w:marBottom w:val="0"/>
      <w:divBdr>
        <w:top w:val="none" w:sz="0" w:space="0" w:color="auto"/>
        <w:left w:val="none" w:sz="0" w:space="0" w:color="auto"/>
        <w:bottom w:val="none" w:sz="0" w:space="0" w:color="auto"/>
        <w:right w:val="none" w:sz="0" w:space="0" w:color="auto"/>
      </w:divBdr>
    </w:div>
    <w:div w:id="1252930260">
      <w:bodyDiv w:val="1"/>
      <w:marLeft w:val="0"/>
      <w:marRight w:val="0"/>
      <w:marTop w:val="0"/>
      <w:marBottom w:val="0"/>
      <w:divBdr>
        <w:top w:val="none" w:sz="0" w:space="0" w:color="auto"/>
        <w:left w:val="none" w:sz="0" w:space="0" w:color="auto"/>
        <w:bottom w:val="none" w:sz="0" w:space="0" w:color="auto"/>
        <w:right w:val="none" w:sz="0" w:space="0" w:color="auto"/>
      </w:divBdr>
    </w:div>
    <w:div w:id="1419522790">
      <w:bodyDiv w:val="1"/>
      <w:marLeft w:val="0"/>
      <w:marRight w:val="0"/>
      <w:marTop w:val="0"/>
      <w:marBottom w:val="0"/>
      <w:divBdr>
        <w:top w:val="none" w:sz="0" w:space="0" w:color="auto"/>
        <w:left w:val="none" w:sz="0" w:space="0" w:color="auto"/>
        <w:bottom w:val="none" w:sz="0" w:space="0" w:color="auto"/>
        <w:right w:val="none" w:sz="0" w:space="0" w:color="auto"/>
      </w:divBdr>
    </w:div>
    <w:div w:id="1467622783">
      <w:bodyDiv w:val="1"/>
      <w:marLeft w:val="0"/>
      <w:marRight w:val="0"/>
      <w:marTop w:val="0"/>
      <w:marBottom w:val="0"/>
      <w:divBdr>
        <w:top w:val="none" w:sz="0" w:space="0" w:color="auto"/>
        <w:left w:val="none" w:sz="0" w:space="0" w:color="auto"/>
        <w:bottom w:val="none" w:sz="0" w:space="0" w:color="auto"/>
        <w:right w:val="none" w:sz="0" w:space="0" w:color="auto"/>
      </w:divBdr>
    </w:div>
    <w:div w:id="1685670084">
      <w:bodyDiv w:val="1"/>
      <w:marLeft w:val="0"/>
      <w:marRight w:val="0"/>
      <w:marTop w:val="0"/>
      <w:marBottom w:val="0"/>
      <w:divBdr>
        <w:top w:val="none" w:sz="0" w:space="0" w:color="auto"/>
        <w:left w:val="none" w:sz="0" w:space="0" w:color="auto"/>
        <w:bottom w:val="none" w:sz="0" w:space="0" w:color="auto"/>
        <w:right w:val="none" w:sz="0" w:space="0" w:color="auto"/>
      </w:divBdr>
    </w:div>
    <w:div w:id="1727533262">
      <w:bodyDiv w:val="1"/>
      <w:marLeft w:val="0"/>
      <w:marRight w:val="0"/>
      <w:marTop w:val="0"/>
      <w:marBottom w:val="0"/>
      <w:divBdr>
        <w:top w:val="none" w:sz="0" w:space="0" w:color="auto"/>
        <w:left w:val="none" w:sz="0" w:space="0" w:color="auto"/>
        <w:bottom w:val="none" w:sz="0" w:space="0" w:color="auto"/>
        <w:right w:val="none" w:sz="0" w:space="0" w:color="auto"/>
      </w:divBdr>
      <w:divsChild>
        <w:div w:id="451478120">
          <w:marLeft w:val="0"/>
          <w:marRight w:val="0"/>
          <w:marTop w:val="96"/>
          <w:marBottom w:val="0"/>
          <w:divBdr>
            <w:top w:val="none" w:sz="0" w:space="0" w:color="auto"/>
            <w:left w:val="none" w:sz="0" w:space="0" w:color="auto"/>
            <w:bottom w:val="none" w:sz="0" w:space="0" w:color="auto"/>
            <w:right w:val="none" w:sz="0" w:space="0" w:color="auto"/>
          </w:divBdr>
          <w:divsChild>
            <w:div w:id="10096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3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bog.verdenefter1914.systime.dk/index.php?id=468" TargetMode="External"/><Relationship Id="rId3" Type="http://schemas.microsoft.com/office/2007/relationships/stylesWithEffects" Target="stylesWithEffects.xml"/><Relationship Id="rId7" Type="http://schemas.openxmlformats.org/officeDocument/2006/relationships/hyperlink" Target="http://ibog.verdenefter1914.systime.dk/index.php?id=4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bog.verdenefter1914.systime.dk/index.php?id=41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5426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Martin Møller</dc:creator>
  <cp:lastModifiedBy>Carsten Filskov Sørensen</cp:lastModifiedBy>
  <cp:revision>2</cp:revision>
  <cp:lastPrinted>2019-10-30T07:22:00Z</cp:lastPrinted>
  <dcterms:created xsi:type="dcterms:W3CDTF">2022-11-29T09:37:00Z</dcterms:created>
  <dcterms:modified xsi:type="dcterms:W3CDTF">2022-11-29T09:37:00Z</dcterms:modified>
</cp:coreProperties>
</file>