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7E0A" w14:textId="2421465A" w:rsidR="00CC06FD" w:rsidRPr="00A23601" w:rsidRDefault="00CC06FD" w:rsidP="00CC06FD">
      <w:pPr>
        <w:shd w:val="clear" w:color="auto" w:fill="FFFFFF"/>
        <w:spacing w:after="274" w:line="240" w:lineRule="auto"/>
        <w:textAlignment w:val="baseline"/>
        <w:outlineLvl w:val="1"/>
        <w:rPr>
          <w:rFonts w:ascii="Oswald" w:eastAsia="Times New Roman" w:hAnsi="Oswald" w:cs="Times New Roman"/>
          <w:caps/>
          <w:color w:val="404040"/>
          <w:spacing w:val="30"/>
          <w:kern w:val="0"/>
          <w:sz w:val="24"/>
          <w:szCs w:val="24"/>
          <w:lang w:eastAsia="da-DK"/>
          <w14:ligatures w14:val="none"/>
        </w:rPr>
      </w:pPr>
      <w:r w:rsidRPr="00CC06FD">
        <w:rPr>
          <w:rFonts w:ascii="Oswald" w:eastAsia="Times New Roman" w:hAnsi="Oswald" w:cs="Times New Roman"/>
          <w:caps/>
          <w:color w:val="404040"/>
          <w:spacing w:val="30"/>
          <w:kern w:val="0"/>
          <w:sz w:val="36"/>
          <w:szCs w:val="36"/>
          <w:lang w:eastAsia="da-DK"/>
          <w14:ligatures w14:val="none"/>
        </w:rPr>
        <w:t>Konfucianisme</w:t>
      </w:r>
      <w:r w:rsidR="00A23601">
        <w:rPr>
          <w:rFonts w:ascii="Oswald" w:eastAsia="Times New Roman" w:hAnsi="Oswald" w:cs="Times New Roman"/>
          <w:caps/>
          <w:color w:val="404040"/>
          <w:spacing w:val="30"/>
          <w:kern w:val="0"/>
          <w:sz w:val="24"/>
          <w:szCs w:val="24"/>
          <w:lang w:eastAsia="da-DK"/>
          <w14:ligatures w14:val="none"/>
        </w:rPr>
        <w:t xml:space="preserve"> (i uddrag</w:t>
      </w:r>
      <w:r w:rsidR="00A23601" w:rsidRPr="00A23601">
        <w:rPr>
          <w:rFonts w:ascii="Oswald" w:eastAsia="Times New Roman" w:hAnsi="Oswald" w:cs="Times New Roman"/>
          <w:caps/>
          <w:color w:val="404040"/>
          <w:spacing w:val="30"/>
          <w:kern w:val="0"/>
          <w:sz w:val="24"/>
          <w:szCs w:val="24"/>
          <w:lang w:eastAsia="da-DK"/>
          <w14:ligatures w14:val="none"/>
        </w:rPr>
        <w:t>)</w:t>
      </w:r>
    </w:p>
    <w:p w14:paraId="12ED74A0" w14:textId="095444C2" w:rsidR="00A23601" w:rsidRDefault="00A23601" w:rsidP="00CC06FD">
      <w:pPr>
        <w:shd w:val="clear" w:color="auto" w:fill="FFFFFF"/>
        <w:spacing w:after="274" w:line="240" w:lineRule="auto"/>
        <w:textAlignment w:val="baseline"/>
        <w:outlineLvl w:val="1"/>
        <w:rPr>
          <w:rFonts w:ascii="Oswald" w:eastAsia="Times New Roman" w:hAnsi="Oswald" w:cs="Times New Roman"/>
          <w:caps/>
          <w:color w:val="404040"/>
          <w:spacing w:val="30"/>
          <w:kern w:val="0"/>
          <w:sz w:val="24"/>
          <w:szCs w:val="24"/>
          <w:lang w:eastAsia="da-DK"/>
          <w14:ligatures w14:val="none"/>
        </w:rPr>
      </w:pPr>
      <w:r w:rsidRPr="00A23601">
        <w:rPr>
          <w:rFonts w:ascii="Oswald" w:eastAsia="Times New Roman" w:hAnsi="Oswald" w:cs="Times New Roman"/>
          <w:caps/>
          <w:color w:val="404040"/>
          <w:spacing w:val="30"/>
          <w:kern w:val="0"/>
          <w:sz w:val="24"/>
          <w:szCs w:val="24"/>
          <w:lang w:eastAsia="da-DK"/>
          <w14:ligatures w14:val="none"/>
        </w:rPr>
        <w:t xml:space="preserve">Kilde: </w:t>
      </w:r>
      <w:hyperlink r:id="rId4" w:history="1">
        <w:r w:rsidRPr="002F3C62">
          <w:rPr>
            <w:rStyle w:val="Hyperlink"/>
            <w:rFonts w:ascii="Oswald" w:eastAsia="Times New Roman" w:hAnsi="Oswald" w:cs="Times New Roman"/>
            <w:caps/>
            <w:spacing w:val="30"/>
            <w:kern w:val="0"/>
            <w:sz w:val="24"/>
            <w:szCs w:val="24"/>
            <w:lang w:eastAsia="da-DK"/>
            <w14:ligatures w14:val="none"/>
          </w:rPr>
          <w:t>https://www.netspirit.dk/emner/spiritualitet/religioner/konfucianisme/</w:t>
        </w:r>
      </w:hyperlink>
    </w:p>
    <w:p w14:paraId="6A164B0E" w14:textId="77777777" w:rsidR="00A23601" w:rsidRPr="00CC06FD" w:rsidRDefault="00A23601" w:rsidP="00CC06FD">
      <w:pPr>
        <w:shd w:val="clear" w:color="auto" w:fill="FFFFFF"/>
        <w:spacing w:after="274" w:line="240" w:lineRule="auto"/>
        <w:textAlignment w:val="baseline"/>
        <w:outlineLvl w:val="1"/>
        <w:rPr>
          <w:rFonts w:ascii="Oswald" w:eastAsia="Times New Roman" w:hAnsi="Oswald" w:cs="Times New Roman"/>
          <w:caps/>
          <w:color w:val="404040"/>
          <w:spacing w:val="30"/>
          <w:kern w:val="0"/>
          <w:sz w:val="24"/>
          <w:szCs w:val="24"/>
          <w:lang w:eastAsia="da-DK"/>
          <w14:ligatures w14:val="none"/>
        </w:rPr>
      </w:pPr>
    </w:p>
    <w:p w14:paraId="019E2B8A" w14:textId="77777777" w:rsidR="00CC06FD" w:rsidRPr="00CC06FD" w:rsidRDefault="00CC06FD" w:rsidP="00CC06FD">
      <w:pPr>
        <w:shd w:val="clear" w:color="auto" w:fill="FFFFFF"/>
        <w:spacing w:after="360" w:line="240" w:lineRule="auto"/>
        <w:textAlignment w:val="baseline"/>
        <w:rPr>
          <w:rFonts w:ascii="Source Sans Pro" w:eastAsia="Times New Roman" w:hAnsi="Source Sans Pro" w:cs="Times New Roman"/>
          <w:color w:val="404040"/>
          <w:kern w:val="0"/>
          <w:sz w:val="24"/>
          <w:szCs w:val="24"/>
          <w:lang w:eastAsia="da-DK"/>
          <w14:ligatures w14:val="none"/>
        </w:rPr>
      </w:pPr>
      <w:r w:rsidRPr="00CC06FD">
        <w:rPr>
          <w:rFonts w:ascii="Source Sans Pro" w:eastAsia="Times New Roman" w:hAnsi="Source Sans Pro" w:cs="Times New Roman"/>
          <w:color w:val="404040"/>
          <w:kern w:val="0"/>
          <w:sz w:val="24"/>
          <w:szCs w:val="24"/>
          <w:lang w:eastAsia="da-DK"/>
          <w14:ligatures w14:val="none"/>
        </w:rPr>
        <w:t xml:space="preserve">På mange måder er </w:t>
      </w:r>
      <w:proofErr w:type="gramStart"/>
      <w:r w:rsidRPr="00CC06FD">
        <w:rPr>
          <w:rFonts w:ascii="Source Sans Pro" w:eastAsia="Times New Roman" w:hAnsi="Source Sans Pro" w:cs="Times New Roman"/>
          <w:color w:val="404040"/>
          <w:kern w:val="0"/>
          <w:sz w:val="24"/>
          <w:szCs w:val="24"/>
          <w:lang w:eastAsia="da-DK"/>
          <w14:ligatures w14:val="none"/>
        </w:rPr>
        <w:t>konfucianisme fundamentet</w:t>
      </w:r>
      <w:proofErr w:type="gramEnd"/>
      <w:r w:rsidRPr="00CC06FD">
        <w:rPr>
          <w:rFonts w:ascii="Source Sans Pro" w:eastAsia="Times New Roman" w:hAnsi="Source Sans Pro" w:cs="Times New Roman"/>
          <w:color w:val="404040"/>
          <w:kern w:val="0"/>
          <w:sz w:val="24"/>
          <w:szCs w:val="24"/>
          <w:lang w:eastAsia="da-DK"/>
          <w14:ligatures w14:val="none"/>
        </w:rPr>
        <w:t xml:space="preserve"> for den kinesiske livsopfattelse, og således også er den grobund, som mange spirituelle begreber, har haft deres rødder i. Når begreber som Feng </w:t>
      </w:r>
      <w:proofErr w:type="spellStart"/>
      <w:r w:rsidRPr="00CC06FD">
        <w:rPr>
          <w:rFonts w:ascii="Source Sans Pro" w:eastAsia="Times New Roman" w:hAnsi="Source Sans Pro" w:cs="Times New Roman"/>
          <w:color w:val="404040"/>
          <w:kern w:val="0"/>
          <w:sz w:val="24"/>
          <w:szCs w:val="24"/>
          <w:lang w:eastAsia="da-DK"/>
          <w14:ligatures w14:val="none"/>
        </w:rPr>
        <w:t>Shui</w:t>
      </w:r>
      <w:proofErr w:type="spellEnd"/>
      <w:r w:rsidRPr="00CC06FD">
        <w:rPr>
          <w:rFonts w:ascii="Source Sans Pro" w:eastAsia="Times New Roman" w:hAnsi="Source Sans Pro" w:cs="Times New Roman"/>
          <w:color w:val="404040"/>
          <w:kern w:val="0"/>
          <w:sz w:val="24"/>
          <w:szCs w:val="24"/>
          <w:lang w:eastAsia="da-DK"/>
          <w14:ligatures w14:val="none"/>
        </w:rPr>
        <w:t xml:space="preserve">, I Ching, kinesisk astrologi etc. – præsentere os for hvad en løsning på en udfordring kan være, er denne funderet i den etik, som vi finder i konfucianismen. Igennem mange århundreder udgjorde kinesernes </w:t>
      </w:r>
      <w:proofErr w:type="spellStart"/>
      <w:r w:rsidRPr="00CC06FD">
        <w:rPr>
          <w:rFonts w:ascii="Source Sans Pro" w:eastAsia="Times New Roman" w:hAnsi="Source Sans Pro" w:cs="Times New Roman"/>
          <w:color w:val="404040"/>
          <w:kern w:val="0"/>
          <w:sz w:val="24"/>
          <w:szCs w:val="24"/>
          <w:lang w:eastAsia="da-DK"/>
          <w14:ligatures w14:val="none"/>
        </w:rPr>
        <w:t>dannelses-grundlag</w:t>
      </w:r>
      <w:proofErr w:type="spellEnd"/>
      <w:r w:rsidRPr="00CC06FD">
        <w:rPr>
          <w:rFonts w:ascii="Source Sans Pro" w:eastAsia="Times New Roman" w:hAnsi="Source Sans Pro" w:cs="Times New Roman"/>
          <w:color w:val="404040"/>
          <w:kern w:val="0"/>
          <w:sz w:val="24"/>
          <w:szCs w:val="24"/>
          <w:lang w:eastAsia="da-DK"/>
          <w14:ligatures w14:val="none"/>
        </w:rPr>
        <w:t>, og den etik og moral, som foreskrives, har sat sit tydelige præg på hvordan kineserne sondrer mellem ret og uret.</w:t>
      </w:r>
    </w:p>
    <w:p w14:paraId="0FE03292" w14:textId="11DE34E4" w:rsidR="00CC06FD" w:rsidRDefault="00A23601">
      <w:r>
        <w:t>(…)</w:t>
      </w:r>
    </w:p>
    <w:p w14:paraId="5382F2C1" w14:textId="77777777" w:rsidR="00A23601" w:rsidRDefault="00A23601"/>
    <w:p w14:paraId="2F4F0CC8" w14:textId="77777777" w:rsidR="00A23601" w:rsidRDefault="00A23601" w:rsidP="00A23601">
      <w:pPr>
        <w:pStyle w:val="NormalWeb"/>
        <w:shd w:val="clear" w:color="auto" w:fill="FFFFFF"/>
        <w:spacing w:before="0" w:beforeAutospacing="0" w:after="360" w:afterAutospacing="0"/>
        <w:textAlignment w:val="baseline"/>
        <w:rPr>
          <w:rFonts w:ascii="Source Sans Pro" w:hAnsi="Source Sans Pro"/>
          <w:color w:val="404040"/>
        </w:rPr>
      </w:pPr>
      <w:r>
        <w:rPr>
          <w:rFonts w:ascii="Source Sans Pro" w:hAnsi="Source Sans Pro"/>
          <w:color w:val="404040"/>
        </w:rPr>
        <w:t xml:space="preserve">Centralt i </w:t>
      </w:r>
      <w:proofErr w:type="spellStart"/>
      <w:r>
        <w:rPr>
          <w:rFonts w:ascii="Source Sans Pro" w:hAnsi="Source Sans Pro"/>
          <w:color w:val="404040"/>
        </w:rPr>
        <w:t>Confucius</w:t>
      </w:r>
      <w:proofErr w:type="spellEnd"/>
      <w:r>
        <w:rPr>
          <w:rFonts w:ascii="Source Sans Pro" w:hAnsi="Source Sans Pro"/>
          <w:color w:val="404040"/>
        </w:rPr>
        <w:t xml:space="preserve"> lære er at den rette adfærd, altid baserer sig på forhold mellem overordnede og underordnede – ikke mellem ligestillede. Børn må adlyde deres forældre – yngre bror må adlyde ældre bror – der bør være adskilte roller mellem ægtefæller – underordnede må adlyde den overordnede – der må være tillid og venskab mellem venner. Således foreskriver konfucianismen at eliten må gå forrest og være ypperlige eksempler på god moral og etik. Hvis lederne af et land er ærlige og altid vil folket det bedste, så vil de underordnede også opføre sig ærligt, og der vil automatisk herske social og politisk orden i hele landet.</w:t>
      </w:r>
    </w:p>
    <w:p w14:paraId="06AA1D7E" w14:textId="77777777" w:rsidR="00A23601" w:rsidRDefault="00A23601" w:rsidP="00A23601">
      <w:pPr>
        <w:pStyle w:val="NormalWeb"/>
        <w:shd w:val="clear" w:color="auto" w:fill="FFFFFF"/>
        <w:spacing w:before="0" w:beforeAutospacing="0" w:after="360" w:afterAutospacing="0"/>
        <w:textAlignment w:val="baseline"/>
        <w:rPr>
          <w:rFonts w:ascii="Source Sans Pro" w:hAnsi="Source Sans Pro"/>
          <w:color w:val="404040"/>
        </w:rPr>
      </w:pPr>
      <w:r>
        <w:rPr>
          <w:rFonts w:ascii="Source Sans Pro" w:hAnsi="Source Sans Pro"/>
          <w:color w:val="404040"/>
        </w:rPr>
        <w:t xml:space="preserve">Men hvis lederne er korrupte, så kan de ikke forvente andet end det samme fra deres folk. Tilsvarende definere dette forhold mellem overordnede og underordnede, også det kinesiske familiehierarki. Således står en søn altid i gæld til sine forældre. Han skylder dem lydighed, agtelse og den mest komfortable alderdom, hans indkomst kan skaffe. Efter de er </w:t>
      </w:r>
      <w:proofErr w:type="gramStart"/>
      <w:r>
        <w:rPr>
          <w:rFonts w:ascii="Source Sans Pro" w:hAnsi="Source Sans Pro"/>
          <w:color w:val="404040"/>
        </w:rPr>
        <w:t>døde</w:t>
      </w:r>
      <w:proofErr w:type="gramEnd"/>
      <w:r>
        <w:rPr>
          <w:rFonts w:ascii="Source Sans Pro" w:hAnsi="Source Sans Pro"/>
          <w:color w:val="404040"/>
        </w:rPr>
        <w:t xml:space="preserve"> skal han sørge for dem i åndeverden. Han er også forpligtiget til at sikre, at en ny generations sættes i verden, som kan fortsætte forpligtelserne over forældre efter hans død.</w:t>
      </w:r>
    </w:p>
    <w:p w14:paraId="473A0D2A" w14:textId="77777777" w:rsidR="00A23601" w:rsidRDefault="00A23601" w:rsidP="00A23601">
      <w:pPr>
        <w:pStyle w:val="NormalWeb"/>
        <w:shd w:val="clear" w:color="auto" w:fill="FFFFFF"/>
        <w:spacing w:before="0" w:beforeAutospacing="0" w:after="360" w:afterAutospacing="0"/>
        <w:textAlignment w:val="baseline"/>
        <w:rPr>
          <w:rFonts w:ascii="Source Sans Pro" w:hAnsi="Source Sans Pro"/>
          <w:color w:val="404040"/>
        </w:rPr>
      </w:pPr>
      <w:r>
        <w:rPr>
          <w:rFonts w:ascii="Source Sans Pro" w:hAnsi="Source Sans Pro"/>
          <w:color w:val="404040"/>
        </w:rPr>
        <w:t>Skønt der således lægges op til </w:t>
      </w:r>
      <w:r>
        <w:rPr>
          <w:rFonts w:ascii="Source Sans Pro" w:hAnsi="Source Sans Pro"/>
          <w:b/>
          <w:bCs/>
          <w:color w:val="404040"/>
        </w:rPr>
        <w:t>et meget hierarkisk samfund</w:t>
      </w:r>
      <w:r>
        <w:rPr>
          <w:rFonts w:ascii="Source Sans Pro" w:hAnsi="Source Sans Pro"/>
          <w:color w:val="404040"/>
        </w:rPr>
        <w:t xml:space="preserve">, med overordnede og underordnede, rummer konfucianismen også et påbud om respekt for hvert enkelt medmenneske. Dette kommer til udtryk i det gyldne princip, som vi finder i de </w:t>
      </w:r>
      <w:proofErr w:type="spellStart"/>
      <w:r>
        <w:rPr>
          <w:rFonts w:ascii="Source Sans Pro" w:hAnsi="Source Sans Pro"/>
          <w:color w:val="404040"/>
        </w:rPr>
        <w:t>konfucianistiske</w:t>
      </w:r>
      <w:proofErr w:type="spellEnd"/>
      <w:r>
        <w:rPr>
          <w:rFonts w:ascii="Source Sans Pro" w:hAnsi="Source Sans Pro"/>
          <w:color w:val="404040"/>
        </w:rPr>
        <w:t xml:space="preserve"> </w:t>
      </w:r>
      <w:proofErr w:type="spellStart"/>
      <w:r>
        <w:rPr>
          <w:rFonts w:ascii="Source Sans Pro" w:hAnsi="Source Sans Pro"/>
          <w:color w:val="404040"/>
        </w:rPr>
        <w:t>analekter</w:t>
      </w:r>
      <w:proofErr w:type="spellEnd"/>
      <w:r>
        <w:rPr>
          <w:rFonts w:ascii="Source Sans Pro" w:hAnsi="Source Sans Pro"/>
          <w:color w:val="404040"/>
        </w:rPr>
        <w:t xml:space="preserve">. Her spørger disciplen </w:t>
      </w:r>
      <w:proofErr w:type="spellStart"/>
      <w:r>
        <w:rPr>
          <w:rFonts w:ascii="Source Sans Pro" w:hAnsi="Source Sans Pro"/>
          <w:color w:val="404040"/>
        </w:rPr>
        <w:t>Zi</w:t>
      </w:r>
      <w:proofErr w:type="spellEnd"/>
      <w:r>
        <w:rPr>
          <w:rFonts w:ascii="Source Sans Pro" w:hAnsi="Source Sans Pro"/>
          <w:color w:val="404040"/>
        </w:rPr>
        <w:t xml:space="preserve"> Gong, om der findes en enkelt sætning, der kan benyttes som vejledning for et menneskes opførelse gennem hele livet. </w:t>
      </w:r>
      <w:proofErr w:type="spellStart"/>
      <w:r>
        <w:rPr>
          <w:rFonts w:ascii="Source Sans Pro" w:hAnsi="Source Sans Pro"/>
          <w:color w:val="404040"/>
        </w:rPr>
        <w:t>Confucius</w:t>
      </w:r>
      <w:proofErr w:type="spellEnd"/>
      <w:r>
        <w:rPr>
          <w:rFonts w:ascii="Source Sans Pro" w:hAnsi="Source Sans Pro"/>
          <w:color w:val="404040"/>
        </w:rPr>
        <w:t xml:space="preserve"> svarede: ”</w:t>
      </w:r>
      <w:r>
        <w:rPr>
          <w:rFonts w:ascii="Source Sans Pro" w:hAnsi="Source Sans Pro"/>
          <w:b/>
          <w:bCs/>
          <w:color w:val="404040"/>
        </w:rPr>
        <w:t>Hvad du ikke ønsker andre skal gøre imod dig, skal du ikke gøre imod andre mennesker</w:t>
      </w:r>
      <w:r>
        <w:rPr>
          <w:rFonts w:ascii="Source Sans Pro" w:hAnsi="Source Sans Pro"/>
          <w:color w:val="404040"/>
        </w:rPr>
        <w:t>”. Hvilket senere i kristendommen blev til ”Gør mod andre, hvad du vil, at de skal gøre mod dig”.</w:t>
      </w:r>
    </w:p>
    <w:p w14:paraId="1917EC69" w14:textId="77777777" w:rsidR="00A23601" w:rsidRDefault="00A23601" w:rsidP="00A23601">
      <w:pPr>
        <w:pStyle w:val="NormalWeb"/>
        <w:shd w:val="clear" w:color="auto" w:fill="FFFFFF"/>
        <w:spacing w:before="0" w:beforeAutospacing="0" w:after="360" w:afterAutospacing="0"/>
        <w:textAlignment w:val="baseline"/>
        <w:rPr>
          <w:rFonts w:ascii="Source Sans Pro" w:hAnsi="Source Sans Pro"/>
          <w:color w:val="404040"/>
        </w:rPr>
      </w:pPr>
      <w:r>
        <w:rPr>
          <w:rFonts w:ascii="Source Sans Pro" w:hAnsi="Source Sans Pro"/>
          <w:color w:val="404040"/>
        </w:rPr>
        <w:lastRenderedPageBreak/>
        <w:t xml:space="preserve">Grunden til at </w:t>
      </w:r>
      <w:proofErr w:type="spellStart"/>
      <w:r>
        <w:rPr>
          <w:rFonts w:ascii="Source Sans Pro" w:hAnsi="Source Sans Pro"/>
          <w:color w:val="404040"/>
        </w:rPr>
        <w:t>Confucius</w:t>
      </w:r>
      <w:proofErr w:type="spellEnd"/>
      <w:r>
        <w:rPr>
          <w:rFonts w:ascii="Source Sans Pro" w:hAnsi="Source Sans Pro"/>
          <w:color w:val="404040"/>
        </w:rPr>
        <w:t xml:space="preserve"> lære kom til at få en kolossal betydning for den kinesiske selvopfattelse, er at de fem klassikere, meget hurtigt kom til at udgøre grundstammen i den træning en kommende embedsmand modtog, og således i høj grad blev dannelsesgrundlaget for hele den politiske elite og embedsapparatet. I mange af Kinas dynastier var uddannelsen i klassiske </w:t>
      </w:r>
      <w:proofErr w:type="spellStart"/>
      <w:r>
        <w:rPr>
          <w:rFonts w:ascii="Source Sans Pro" w:hAnsi="Source Sans Pro"/>
          <w:color w:val="404040"/>
        </w:rPr>
        <w:t>konfucianistiske</w:t>
      </w:r>
      <w:proofErr w:type="spellEnd"/>
      <w:r>
        <w:rPr>
          <w:rFonts w:ascii="Source Sans Pro" w:hAnsi="Source Sans Pro"/>
          <w:color w:val="404040"/>
        </w:rPr>
        <w:t xml:space="preserve"> tekster altafgørende for at opnå ansættelse ved staten. </w:t>
      </w:r>
      <w:proofErr w:type="gramStart"/>
      <w:r>
        <w:rPr>
          <w:rFonts w:ascii="Source Sans Pro" w:hAnsi="Source Sans Pro"/>
          <w:color w:val="404040"/>
        </w:rPr>
        <w:t>Endvidere</w:t>
      </w:r>
      <w:proofErr w:type="gramEnd"/>
      <w:r>
        <w:rPr>
          <w:rFonts w:ascii="Source Sans Pro" w:hAnsi="Source Sans Pro"/>
          <w:color w:val="404040"/>
        </w:rPr>
        <w:t xml:space="preserve"> blev den almene befolkning gennem offentlige forelæsninger regelmæssigt belært om læren og herunder især hvad den foreskriver om den enkeltes plads i samfundet og familien.</w:t>
      </w:r>
    </w:p>
    <w:p w14:paraId="45D53E0D" w14:textId="77777777" w:rsidR="00A23601" w:rsidRDefault="00A23601" w:rsidP="00A23601">
      <w:pPr>
        <w:pStyle w:val="NormalWeb"/>
        <w:shd w:val="clear" w:color="auto" w:fill="FFFFFF"/>
        <w:spacing w:before="0" w:beforeAutospacing="0" w:after="360" w:afterAutospacing="0"/>
        <w:textAlignment w:val="baseline"/>
        <w:rPr>
          <w:rFonts w:ascii="Source Sans Pro" w:hAnsi="Source Sans Pro"/>
          <w:color w:val="404040"/>
        </w:rPr>
      </w:pPr>
      <w:r>
        <w:rPr>
          <w:rFonts w:ascii="Source Sans Pro" w:hAnsi="Source Sans Pro"/>
          <w:color w:val="404040"/>
        </w:rPr>
        <w:t xml:space="preserve">Efter </w:t>
      </w:r>
      <w:proofErr w:type="spellStart"/>
      <w:r>
        <w:rPr>
          <w:rFonts w:ascii="Source Sans Pro" w:hAnsi="Source Sans Pro"/>
          <w:color w:val="404040"/>
        </w:rPr>
        <w:t>Confucius</w:t>
      </w:r>
      <w:proofErr w:type="spellEnd"/>
      <w:r>
        <w:rPr>
          <w:rFonts w:ascii="Source Sans Pro" w:hAnsi="Source Sans Pro"/>
          <w:color w:val="404040"/>
        </w:rPr>
        <w:t xml:space="preserve"> død blev hans tanker og visdomsord, nedskrevet, fortolket og kommenteret af disciple, og senere generationers lærde. Fire af disse kaldes ”</w:t>
      </w:r>
      <w:r>
        <w:rPr>
          <w:rFonts w:ascii="Source Sans Pro" w:hAnsi="Source Sans Pro"/>
          <w:b/>
          <w:bCs/>
          <w:color w:val="404040"/>
        </w:rPr>
        <w:t>De fire klassiske bøger</w:t>
      </w:r>
      <w:r>
        <w:rPr>
          <w:rFonts w:ascii="Source Sans Pro" w:hAnsi="Source Sans Pro"/>
          <w:color w:val="404040"/>
        </w:rPr>
        <w:t>” (Shi Shu) og efterhånden blev de tillagt mere vægt end ”</w:t>
      </w:r>
      <w:r>
        <w:rPr>
          <w:rFonts w:ascii="Source Sans Pro" w:hAnsi="Source Sans Pro"/>
          <w:b/>
          <w:bCs/>
          <w:color w:val="404040"/>
        </w:rPr>
        <w:t>De fem klassikere</w:t>
      </w:r>
      <w:r>
        <w:rPr>
          <w:rFonts w:ascii="Source Sans Pro" w:hAnsi="Source Sans Pro"/>
          <w:color w:val="404040"/>
        </w:rPr>
        <w:t xml:space="preserve">”, som </w:t>
      </w:r>
      <w:proofErr w:type="spellStart"/>
      <w:r>
        <w:rPr>
          <w:rFonts w:ascii="Source Sans Pro" w:hAnsi="Source Sans Pro"/>
          <w:color w:val="404040"/>
        </w:rPr>
        <w:t>Confucius</w:t>
      </w:r>
      <w:proofErr w:type="spellEnd"/>
      <w:r>
        <w:rPr>
          <w:rFonts w:ascii="Source Sans Pro" w:hAnsi="Source Sans Pro"/>
          <w:color w:val="404040"/>
        </w:rPr>
        <w:t xml:space="preserve"> selv havde benyttet til undervisning. Dette skyldes ikke mindst filosoffen Zhu Xi, der søgte at forenkle </w:t>
      </w:r>
      <w:proofErr w:type="spellStart"/>
      <w:r>
        <w:rPr>
          <w:rFonts w:ascii="Source Sans Pro" w:hAnsi="Source Sans Pro"/>
          <w:color w:val="404040"/>
        </w:rPr>
        <w:t>Confucius</w:t>
      </w:r>
      <w:proofErr w:type="spellEnd"/>
      <w:r>
        <w:rPr>
          <w:rFonts w:ascii="Source Sans Pro" w:hAnsi="Source Sans Pro"/>
          <w:color w:val="404040"/>
        </w:rPr>
        <w:t xml:space="preserve"> lære, ved at tilføje omfattende kommentarer i de fire klassiske bøger.</w:t>
      </w:r>
    </w:p>
    <w:p w14:paraId="20BA649F" w14:textId="77777777" w:rsidR="00A23601" w:rsidRDefault="00A23601" w:rsidP="00A23601">
      <w:pPr>
        <w:pStyle w:val="NormalWeb"/>
        <w:shd w:val="clear" w:color="auto" w:fill="FFFFFF"/>
        <w:spacing w:before="0" w:beforeAutospacing="0" w:after="360" w:afterAutospacing="0"/>
        <w:textAlignment w:val="baseline"/>
        <w:rPr>
          <w:rFonts w:ascii="Source Sans Pro" w:hAnsi="Source Sans Pro"/>
          <w:color w:val="404040"/>
        </w:rPr>
      </w:pPr>
      <w:r>
        <w:rPr>
          <w:rFonts w:ascii="Source Sans Pro" w:hAnsi="Source Sans Pro"/>
          <w:color w:val="404040"/>
        </w:rPr>
        <w:t> </w:t>
      </w:r>
    </w:p>
    <w:p w14:paraId="777AE7CE" w14:textId="77777777" w:rsidR="00A23601" w:rsidRDefault="00A23601"/>
    <w:sectPr w:rsidR="00A236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FD"/>
    <w:rsid w:val="00911232"/>
    <w:rsid w:val="00A23601"/>
    <w:rsid w:val="00CC06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D6CA"/>
  <w15:chartTrackingRefBased/>
  <w15:docId w15:val="{D439DC8D-8C1B-4054-91CF-98638EF3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C06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C06FD"/>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CC06F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A23601"/>
    <w:rPr>
      <w:color w:val="0563C1" w:themeColor="hyperlink"/>
      <w:u w:val="single"/>
    </w:rPr>
  </w:style>
  <w:style w:type="character" w:styleId="Ulstomtale">
    <w:name w:val="Unresolved Mention"/>
    <w:basedOn w:val="Standardskrifttypeiafsnit"/>
    <w:uiPriority w:val="99"/>
    <w:semiHidden/>
    <w:unhideWhenUsed/>
    <w:rsid w:val="00A2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03539">
      <w:bodyDiv w:val="1"/>
      <w:marLeft w:val="0"/>
      <w:marRight w:val="0"/>
      <w:marTop w:val="0"/>
      <w:marBottom w:val="0"/>
      <w:divBdr>
        <w:top w:val="none" w:sz="0" w:space="0" w:color="auto"/>
        <w:left w:val="none" w:sz="0" w:space="0" w:color="auto"/>
        <w:bottom w:val="none" w:sz="0" w:space="0" w:color="auto"/>
        <w:right w:val="none" w:sz="0" w:space="0" w:color="auto"/>
      </w:divBdr>
    </w:div>
    <w:div w:id="19914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tspirit.dk/emner/spiritualitet/religioner/konfucianism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3083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2</cp:revision>
  <dcterms:created xsi:type="dcterms:W3CDTF">2025-01-08T11:56:00Z</dcterms:created>
  <dcterms:modified xsi:type="dcterms:W3CDTF">2025-01-08T11:56:00Z</dcterms:modified>
</cp:coreProperties>
</file>