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6436" w14:textId="22868135" w:rsidR="00AD40D6" w:rsidRDefault="00AD40D6" w:rsidP="00AD40D6">
      <w:pPr>
        <w:rPr>
          <w:b/>
          <w:bCs/>
        </w:rPr>
      </w:pPr>
      <w:r>
        <w:rPr>
          <w:b/>
          <w:bCs/>
        </w:rPr>
        <w:t>Uddrag af artiklen ”Grønlands historie” fra Danmarkshistorien.dk</w:t>
      </w:r>
    </w:p>
    <w:p w14:paraId="2C767679" w14:textId="77777777" w:rsidR="00AD40D6" w:rsidRDefault="00AD40D6" w:rsidP="00AD40D6">
      <w:pPr>
        <w:rPr>
          <w:b/>
          <w:bCs/>
        </w:rPr>
      </w:pPr>
    </w:p>
    <w:p w14:paraId="5FA34AD9" w14:textId="2B05F721" w:rsidR="00AD40D6" w:rsidRPr="00AD40D6" w:rsidRDefault="00AD40D6" w:rsidP="00AD40D6">
      <w:pPr>
        <w:rPr>
          <w:b/>
          <w:bCs/>
        </w:rPr>
      </w:pPr>
      <w:r w:rsidRPr="00AD40D6">
        <w:rPr>
          <w:b/>
          <w:bCs/>
        </w:rPr>
        <w:t>Grønland og Danmark 1849-1940</w:t>
      </w:r>
    </w:p>
    <w:p w14:paraId="48045193" w14:textId="77777777" w:rsidR="00AD40D6" w:rsidRPr="00AD40D6" w:rsidRDefault="00AD40D6" w:rsidP="00AD40D6">
      <w:r w:rsidRPr="00AD40D6">
        <w:t>Grønlænderne fik ikke valgret til Rigsdagen i 1849, men fra 1857 fik de valgte forsamlinger, Forstanderskaber, til administration af lokale forhold. Systemskiftet i Danmark i 1901 fulgtes af en reformperiode i Grønland frem til 1912 på initiativ af reformivrige missionærer i Grønland, som i Danmark især blev støttet af Det Radikale Venstre. Kirkeloven af 1905 betød ophør af Grønland som missionsmark og oprettelse af et provsti. Med Loven om Styrelsen af Kolonierne i Grønland i 1908 oprettedes to landsråd med sæde i hhv. Godthåb (Nuuk) og Godhavn (Qeqertarsuaq), der fik ret til at udtale sig og stille forslag til myndighederne i Danmark.</w:t>
      </w:r>
    </w:p>
    <w:p w14:paraId="68BA5F9F" w14:textId="77777777" w:rsidR="00AD40D6" w:rsidRPr="00AD40D6" w:rsidRDefault="00AD40D6" w:rsidP="00AD40D6">
      <w:r w:rsidRPr="00AD40D6">
        <w:t>I Grønland var de mest presserende problemer af erhvervsøkonomisk art. Den grønlandske befolkning var i 1800-tallet vokset fra knap 6000 til lidt over 11.000 indbyggere på et uændret erhvervsgrundlag. Ved århundredskiftet syntes fangsten af sæler ikke at kunne forøges, og derfor indførte man i 1906 fåreavl i det sydligste Grønland. Desuden blev kommercielt fiskeri efter hellefisk sat i værk fra 1908, mens de mange forsøgsfiskerier efter torsk først begyndte at give resultater fra 1917.</w:t>
      </w:r>
    </w:p>
    <w:p w14:paraId="50F35431" w14:textId="77777777" w:rsidR="00AD40D6" w:rsidRPr="00AD40D6" w:rsidRDefault="00AD40D6" w:rsidP="00AD40D6">
      <w:r w:rsidRPr="00AD40D6">
        <w:t xml:space="preserve">Denne udvikling var den største omvæltning i især </w:t>
      </w:r>
      <w:proofErr w:type="spellStart"/>
      <w:r w:rsidRPr="00AD40D6">
        <w:t>sydgrønlændernes</w:t>
      </w:r>
      <w:proofErr w:type="spellEnd"/>
      <w:r w:rsidRPr="00AD40D6">
        <w:t xml:space="preserve"> liv siden Hans Egedes ankomst, og Landsrådene arbejdede ivrigt med på den nye udvikling, men havde kun få midler at stille til rådighed. Fra dansk side var sigtet et balanceret budget, hvilket betød, at investeringerne principielt skulle bæres af de løbende indkomster. Derved kom udbygningen til at forløbe relativt roligt og skabte ikke egentlige konflikter mellem grønlænderne eller mellem dem og de danske.</w:t>
      </w:r>
    </w:p>
    <w:p w14:paraId="21F1B831" w14:textId="77777777" w:rsidR="00AD40D6" w:rsidRPr="00AD40D6" w:rsidRDefault="00AD40D6" w:rsidP="00AD40D6">
      <w:r w:rsidRPr="00AD40D6">
        <w:t>Dansk suverænitet over Grønland blev administreret forsigtigt; således udstedtes kun adgangsforbud ved kolonistederne og deres opland. Derved blev hele Vestkysten mellem Kap Farvel og Melville Bugt omfattet af monopolet inden 1800, og da handelsstationen ved Ammassalik på Østkysten blev anlagt i 1894, blev den og dens opland også underlagt monopolet. Stationen i Thule blev privat anlagt i 1910, da regeringen ikke ønskede at udfordre Canada; den blev først i 1937 overtaget af staten.</w:t>
      </w:r>
    </w:p>
    <w:p w14:paraId="5133E1DA" w14:textId="77777777" w:rsidR="00AD40D6" w:rsidRPr="00AD40D6" w:rsidRDefault="00AD40D6" w:rsidP="00AD40D6">
      <w:r w:rsidRPr="00AD40D6">
        <w:t xml:space="preserve">I forbindelse med salget af De Vestindiske Øer til USA i 1917 fik Danmark anerkendt sit krav om at udstrække sin suverænitet til hele Grønland. En række andre lande bifaldt ligeledes kravet og affandt sig med, at Danmark i 1921 inddrog hele Grønland under sit styre. Alene Norge gjorde ikke. Norske sælfangere havde nemlig fangstinteresser på Østkysten, som de ikke ønskede at blive afskåret fra. Det førte til en intens dansk suverænitetshævdelse, og konflikten kulminerede i 1931 med en norsk ’okkupation’ af områder i Østgrønland og en efterfølgende retssag i 1933 ved Den Internationale Domstol i Haag, som bekræftede </w:t>
      </w:r>
      <w:r w:rsidRPr="00AD40D6">
        <w:lastRenderedPageBreak/>
        <w:t>Danmarks suverænitet i Østgrønland (</w:t>
      </w:r>
      <w:proofErr w:type="spellStart"/>
      <w:r w:rsidRPr="00AD40D6">
        <w:t>Østgrønlandssagen</w:t>
      </w:r>
      <w:proofErr w:type="spellEnd"/>
      <w:r w:rsidRPr="00AD40D6">
        <w:t>). Et anslag mod den etablerede politik var det, da færøske fiskere i 1927 på trods af Landsrådenes modstand fik lov til at anvende enkelte pladser og efterhånden også til at fiske helt ind til kysten på en tredjedel af kysten med åbent vand.</w:t>
      </w:r>
    </w:p>
    <w:p w14:paraId="4E6C4EEC" w14:textId="77777777" w:rsidR="00AD40D6" w:rsidRPr="00AD40D6" w:rsidRDefault="00AD40D6" w:rsidP="00AD40D6">
      <w:r w:rsidRPr="00AD40D6">
        <w:t>Den politiske udvikling forløb uden dannelse af partier. Landsrådsmedlemmerne rejste især lokale sager, men efterhånden dog også mere overordnede problemstillinger, så landsrådene blev et fuldgyldigt udtryk for den politiske holdning i Grønland. Loven om Grønlands Styrelse blev derfor revideret i 1925 uden større ændringer.</w:t>
      </w:r>
    </w:p>
    <w:p w14:paraId="7692DB7E" w14:textId="77777777" w:rsidR="00AD40D6" w:rsidRDefault="00AD40D6" w:rsidP="00AD40D6">
      <w:pPr>
        <w:rPr>
          <w:b/>
          <w:bCs/>
        </w:rPr>
      </w:pPr>
    </w:p>
    <w:p w14:paraId="5E9B3022" w14:textId="57ABD839" w:rsidR="00AD40D6" w:rsidRPr="00AD40D6" w:rsidRDefault="00AD40D6" w:rsidP="00AD40D6">
      <w:pPr>
        <w:rPr>
          <w:b/>
          <w:bCs/>
        </w:rPr>
      </w:pPr>
      <w:r w:rsidRPr="00AD40D6">
        <w:rPr>
          <w:b/>
          <w:bCs/>
        </w:rPr>
        <w:t>Under besættelsen 1940-1945</w:t>
      </w:r>
    </w:p>
    <w:p w14:paraId="029270A8" w14:textId="77777777" w:rsidR="00AD40D6" w:rsidRPr="00AD40D6" w:rsidRDefault="00AD40D6" w:rsidP="00AD40D6">
      <w:r w:rsidRPr="00AD40D6">
        <w:t>Ved Danmarks besættelse i 1940 blev forbindelsen til Grønland afbrudt, og de to landsfogeder, Eske Brun (1904-1987) og Aksel Svane (1898-1991), overtog regeringsmagten med henblik på at bevare Grønland som dansk og undgå, at der opstod nød i befolkningen. Landsfogederne søgte forbindelse med det neutrale USA for at undgå en tysk, subsidiært en britisk eller canadisk præventiv besættelse. Det førte i april 1941 til indgåelsen af Grønlandstraktaten af 1941 med USA og senere oprettelse af amerikanske flyvepladser og militære baser.</w:t>
      </w:r>
    </w:p>
    <w:p w14:paraId="46F88A83" w14:textId="77777777" w:rsidR="00AD40D6" w:rsidRPr="00AD40D6" w:rsidRDefault="00AD40D6" w:rsidP="00AD40D6">
      <w:r w:rsidRPr="00AD40D6">
        <w:t>Krigstiden var en fremgangsperiode for Grønland, og befolkningen ønskede flere af dens forhold fortsat efter krigen; ikke mindst den kystrute, man havde oprettet, og den større beslutningskompetence, der nu var blevet placeret i Godthåb. Egentlige krigshandlinger fandt ikke sted på Vestkysten, men nogle enkelte træfninger mellem tysk militært vejrobservationspersonel og den fra 1942 danskoprettede slædepatrulje på Østkysten skete langt fra beboede steder. Dog blev fragtskibet Hans Egede på vej til USA sænket i 1942 af en tysk ubåd.</w:t>
      </w:r>
    </w:p>
    <w:p w14:paraId="30911DD9" w14:textId="77777777" w:rsidR="00AD40D6" w:rsidRDefault="00AD40D6"/>
    <w:sectPr w:rsidR="00AD40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D6"/>
    <w:rsid w:val="00205D2C"/>
    <w:rsid w:val="00AD40D6"/>
    <w:rsid w:val="00C101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03F7"/>
  <w15:chartTrackingRefBased/>
  <w15:docId w15:val="{2946EBD2-F8BB-4AAB-92B6-D2993368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4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4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40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40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40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40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40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40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40D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40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D40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D40D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D40D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D40D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D40D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D40D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D40D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D40D6"/>
    <w:rPr>
      <w:rFonts w:eastAsiaTheme="majorEastAsia" w:cstheme="majorBidi"/>
      <w:color w:val="272727" w:themeColor="text1" w:themeTint="D8"/>
    </w:rPr>
  </w:style>
  <w:style w:type="paragraph" w:styleId="Titel">
    <w:name w:val="Title"/>
    <w:basedOn w:val="Normal"/>
    <w:next w:val="Normal"/>
    <w:link w:val="TitelTegn"/>
    <w:uiPriority w:val="10"/>
    <w:qFormat/>
    <w:rsid w:val="00AD4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40D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D40D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D40D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D40D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D40D6"/>
    <w:rPr>
      <w:i/>
      <w:iCs/>
      <w:color w:val="404040" w:themeColor="text1" w:themeTint="BF"/>
    </w:rPr>
  </w:style>
  <w:style w:type="paragraph" w:styleId="Listeafsnit">
    <w:name w:val="List Paragraph"/>
    <w:basedOn w:val="Normal"/>
    <w:uiPriority w:val="34"/>
    <w:qFormat/>
    <w:rsid w:val="00AD40D6"/>
    <w:pPr>
      <w:ind w:left="720"/>
      <w:contextualSpacing/>
    </w:pPr>
  </w:style>
  <w:style w:type="character" w:styleId="Kraftigfremhvning">
    <w:name w:val="Intense Emphasis"/>
    <w:basedOn w:val="Standardskrifttypeiafsnit"/>
    <w:uiPriority w:val="21"/>
    <w:qFormat/>
    <w:rsid w:val="00AD40D6"/>
    <w:rPr>
      <w:i/>
      <w:iCs/>
      <w:color w:val="0F4761" w:themeColor="accent1" w:themeShade="BF"/>
    </w:rPr>
  </w:style>
  <w:style w:type="paragraph" w:styleId="Strktcitat">
    <w:name w:val="Intense Quote"/>
    <w:basedOn w:val="Normal"/>
    <w:next w:val="Normal"/>
    <w:link w:val="StrktcitatTegn"/>
    <w:uiPriority w:val="30"/>
    <w:qFormat/>
    <w:rsid w:val="00AD4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D40D6"/>
    <w:rPr>
      <w:i/>
      <w:iCs/>
      <w:color w:val="0F4761" w:themeColor="accent1" w:themeShade="BF"/>
    </w:rPr>
  </w:style>
  <w:style w:type="character" w:styleId="Kraftighenvisning">
    <w:name w:val="Intense Reference"/>
    <w:basedOn w:val="Standardskrifttypeiafsnit"/>
    <w:uiPriority w:val="32"/>
    <w:qFormat/>
    <w:rsid w:val="00AD40D6"/>
    <w:rPr>
      <w:b/>
      <w:bCs/>
      <w:smallCaps/>
      <w:color w:val="0F4761" w:themeColor="accent1" w:themeShade="BF"/>
      <w:spacing w:val="5"/>
    </w:rPr>
  </w:style>
  <w:style w:type="character" w:styleId="Hyperlink">
    <w:name w:val="Hyperlink"/>
    <w:basedOn w:val="Standardskrifttypeiafsnit"/>
    <w:uiPriority w:val="99"/>
    <w:unhideWhenUsed/>
    <w:rsid w:val="00AD40D6"/>
    <w:rPr>
      <w:color w:val="467886" w:themeColor="hyperlink"/>
      <w:u w:val="single"/>
    </w:rPr>
  </w:style>
  <w:style w:type="character" w:styleId="Ulstomtale">
    <w:name w:val="Unresolved Mention"/>
    <w:basedOn w:val="Standardskrifttypeiafsnit"/>
    <w:uiPriority w:val="99"/>
    <w:semiHidden/>
    <w:unhideWhenUsed/>
    <w:rsid w:val="00AD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05018">
      <w:bodyDiv w:val="1"/>
      <w:marLeft w:val="0"/>
      <w:marRight w:val="0"/>
      <w:marTop w:val="0"/>
      <w:marBottom w:val="0"/>
      <w:divBdr>
        <w:top w:val="none" w:sz="0" w:space="0" w:color="auto"/>
        <w:left w:val="none" w:sz="0" w:space="0" w:color="auto"/>
        <w:bottom w:val="none" w:sz="0" w:space="0" w:color="auto"/>
        <w:right w:val="none" w:sz="0" w:space="0" w:color="auto"/>
      </w:divBdr>
      <w:divsChild>
        <w:div w:id="1927494319">
          <w:marLeft w:val="0"/>
          <w:marRight w:val="0"/>
          <w:marTop w:val="0"/>
          <w:marBottom w:val="525"/>
          <w:divBdr>
            <w:top w:val="none" w:sz="0" w:space="0" w:color="auto"/>
            <w:left w:val="none" w:sz="0" w:space="0" w:color="auto"/>
            <w:bottom w:val="none" w:sz="0" w:space="0" w:color="auto"/>
            <w:right w:val="none" w:sz="0" w:space="0" w:color="auto"/>
          </w:divBdr>
          <w:divsChild>
            <w:div w:id="979767647">
              <w:marLeft w:val="0"/>
              <w:marRight w:val="0"/>
              <w:marTop w:val="0"/>
              <w:marBottom w:val="0"/>
              <w:divBdr>
                <w:top w:val="none" w:sz="0" w:space="0" w:color="auto"/>
                <w:left w:val="none" w:sz="0" w:space="0" w:color="auto"/>
                <w:bottom w:val="none" w:sz="0" w:space="0" w:color="auto"/>
                <w:right w:val="none" w:sz="0" w:space="0" w:color="auto"/>
              </w:divBdr>
            </w:div>
            <w:div w:id="1959138859">
              <w:marLeft w:val="0"/>
              <w:marRight w:val="0"/>
              <w:marTop w:val="0"/>
              <w:marBottom w:val="0"/>
              <w:divBdr>
                <w:top w:val="none" w:sz="0" w:space="0" w:color="auto"/>
                <w:left w:val="none" w:sz="0" w:space="0" w:color="auto"/>
                <w:bottom w:val="none" w:sz="0" w:space="0" w:color="auto"/>
                <w:right w:val="none" w:sz="0" w:space="0" w:color="auto"/>
              </w:divBdr>
            </w:div>
            <w:div w:id="168982015">
              <w:marLeft w:val="0"/>
              <w:marRight w:val="0"/>
              <w:marTop w:val="210"/>
              <w:marBottom w:val="0"/>
              <w:divBdr>
                <w:top w:val="none" w:sz="0" w:space="0" w:color="auto"/>
                <w:left w:val="none" w:sz="0" w:space="0" w:color="auto"/>
                <w:bottom w:val="none" w:sz="0" w:space="0" w:color="auto"/>
                <w:right w:val="none" w:sz="0" w:space="0" w:color="auto"/>
              </w:divBdr>
              <w:divsChild>
                <w:div w:id="1423912440">
                  <w:marLeft w:val="0"/>
                  <w:marRight w:val="0"/>
                  <w:marTop w:val="0"/>
                  <w:marBottom w:val="0"/>
                  <w:divBdr>
                    <w:top w:val="none" w:sz="0" w:space="0" w:color="auto"/>
                    <w:left w:val="none" w:sz="0" w:space="0" w:color="auto"/>
                    <w:bottom w:val="none" w:sz="0" w:space="0" w:color="auto"/>
                    <w:right w:val="none" w:sz="0" w:space="0" w:color="auto"/>
                  </w:divBdr>
                  <w:divsChild>
                    <w:div w:id="190538401">
                      <w:marLeft w:val="0"/>
                      <w:marRight w:val="0"/>
                      <w:marTop w:val="0"/>
                      <w:marBottom w:val="0"/>
                      <w:divBdr>
                        <w:top w:val="none" w:sz="0" w:space="0" w:color="auto"/>
                        <w:left w:val="none" w:sz="0" w:space="0" w:color="auto"/>
                        <w:bottom w:val="none" w:sz="0" w:space="0" w:color="auto"/>
                        <w:right w:val="none" w:sz="0" w:space="0" w:color="auto"/>
                      </w:divBdr>
                    </w:div>
                    <w:div w:id="1676834986">
                      <w:marLeft w:val="0"/>
                      <w:marRight w:val="0"/>
                      <w:marTop w:val="0"/>
                      <w:marBottom w:val="0"/>
                      <w:divBdr>
                        <w:top w:val="none" w:sz="0" w:space="0" w:color="auto"/>
                        <w:left w:val="none" w:sz="0" w:space="0" w:color="auto"/>
                        <w:bottom w:val="none" w:sz="0" w:space="0" w:color="auto"/>
                        <w:right w:val="none" w:sz="0" w:space="0" w:color="auto"/>
                      </w:divBdr>
                    </w:div>
                    <w:div w:id="12865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224">
          <w:marLeft w:val="3390"/>
          <w:marRight w:val="0"/>
          <w:marTop w:val="0"/>
          <w:marBottom w:val="0"/>
          <w:divBdr>
            <w:top w:val="none" w:sz="0" w:space="0" w:color="auto"/>
            <w:left w:val="none" w:sz="0" w:space="0" w:color="auto"/>
            <w:bottom w:val="none" w:sz="0" w:space="0" w:color="auto"/>
            <w:right w:val="none" w:sz="0" w:space="0" w:color="auto"/>
          </w:divBdr>
          <w:divsChild>
            <w:div w:id="1976790419">
              <w:marLeft w:val="0"/>
              <w:marRight w:val="0"/>
              <w:marTop w:val="0"/>
              <w:marBottom w:val="0"/>
              <w:divBdr>
                <w:top w:val="none" w:sz="0" w:space="0" w:color="auto"/>
                <w:left w:val="none" w:sz="0" w:space="0" w:color="auto"/>
                <w:bottom w:val="none" w:sz="0" w:space="0" w:color="auto"/>
                <w:right w:val="none" w:sz="0" w:space="0" w:color="auto"/>
              </w:divBdr>
            </w:div>
          </w:divsChild>
        </w:div>
        <w:div w:id="1206790834">
          <w:marLeft w:val="3390"/>
          <w:marRight w:val="0"/>
          <w:marTop w:val="0"/>
          <w:marBottom w:val="0"/>
          <w:divBdr>
            <w:top w:val="none" w:sz="0" w:space="0" w:color="auto"/>
            <w:left w:val="none" w:sz="0" w:space="0" w:color="auto"/>
            <w:bottom w:val="none" w:sz="0" w:space="0" w:color="auto"/>
            <w:right w:val="none" w:sz="0" w:space="0" w:color="auto"/>
          </w:divBdr>
          <w:divsChild>
            <w:div w:id="608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7468">
      <w:bodyDiv w:val="1"/>
      <w:marLeft w:val="0"/>
      <w:marRight w:val="0"/>
      <w:marTop w:val="0"/>
      <w:marBottom w:val="0"/>
      <w:divBdr>
        <w:top w:val="none" w:sz="0" w:space="0" w:color="auto"/>
        <w:left w:val="none" w:sz="0" w:space="0" w:color="auto"/>
        <w:bottom w:val="none" w:sz="0" w:space="0" w:color="auto"/>
        <w:right w:val="none" w:sz="0" w:space="0" w:color="auto"/>
      </w:divBdr>
      <w:divsChild>
        <w:div w:id="1156072047">
          <w:marLeft w:val="0"/>
          <w:marRight w:val="0"/>
          <w:marTop w:val="0"/>
          <w:marBottom w:val="525"/>
          <w:divBdr>
            <w:top w:val="none" w:sz="0" w:space="0" w:color="auto"/>
            <w:left w:val="none" w:sz="0" w:space="0" w:color="auto"/>
            <w:bottom w:val="none" w:sz="0" w:space="0" w:color="auto"/>
            <w:right w:val="none" w:sz="0" w:space="0" w:color="auto"/>
          </w:divBdr>
          <w:divsChild>
            <w:div w:id="507015684">
              <w:marLeft w:val="0"/>
              <w:marRight w:val="0"/>
              <w:marTop w:val="0"/>
              <w:marBottom w:val="0"/>
              <w:divBdr>
                <w:top w:val="none" w:sz="0" w:space="0" w:color="auto"/>
                <w:left w:val="none" w:sz="0" w:space="0" w:color="auto"/>
                <w:bottom w:val="none" w:sz="0" w:space="0" w:color="auto"/>
                <w:right w:val="none" w:sz="0" w:space="0" w:color="auto"/>
              </w:divBdr>
            </w:div>
            <w:div w:id="623778761">
              <w:marLeft w:val="0"/>
              <w:marRight w:val="0"/>
              <w:marTop w:val="0"/>
              <w:marBottom w:val="0"/>
              <w:divBdr>
                <w:top w:val="none" w:sz="0" w:space="0" w:color="auto"/>
                <w:left w:val="none" w:sz="0" w:space="0" w:color="auto"/>
                <w:bottom w:val="none" w:sz="0" w:space="0" w:color="auto"/>
                <w:right w:val="none" w:sz="0" w:space="0" w:color="auto"/>
              </w:divBdr>
            </w:div>
            <w:div w:id="793521507">
              <w:marLeft w:val="0"/>
              <w:marRight w:val="0"/>
              <w:marTop w:val="210"/>
              <w:marBottom w:val="0"/>
              <w:divBdr>
                <w:top w:val="none" w:sz="0" w:space="0" w:color="auto"/>
                <w:left w:val="none" w:sz="0" w:space="0" w:color="auto"/>
                <w:bottom w:val="none" w:sz="0" w:space="0" w:color="auto"/>
                <w:right w:val="none" w:sz="0" w:space="0" w:color="auto"/>
              </w:divBdr>
              <w:divsChild>
                <w:div w:id="81532033">
                  <w:marLeft w:val="0"/>
                  <w:marRight w:val="0"/>
                  <w:marTop w:val="0"/>
                  <w:marBottom w:val="0"/>
                  <w:divBdr>
                    <w:top w:val="none" w:sz="0" w:space="0" w:color="auto"/>
                    <w:left w:val="none" w:sz="0" w:space="0" w:color="auto"/>
                    <w:bottom w:val="none" w:sz="0" w:space="0" w:color="auto"/>
                    <w:right w:val="none" w:sz="0" w:space="0" w:color="auto"/>
                  </w:divBdr>
                  <w:divsChild>
                    <w:div w:id="201596574">
                      <w:marLeft w:val="0"/>
                      <w:marRight w:val="0"/>
                      <w:marTop w:val="0"/>
                      <w:marBottom w:val="0"/>
                      <w:divBdr>
                        <w:top w:val="none" w:sz="0" w:space="0" w:color="auto"/>
                        <w:left w:val="none" w:sz="0" w:space="0" w:color="auto"/>
                        <w:bottom w:val="none" w:sz="0" w:space="0" w:color="auto"/>
                        <w:right w:val="none" w:sz="0" w:space="0" w:color="auto"/>
                      </w:divBdr>
                    </w:div>
                    <w:div w:id="909539005">
                      <w:marLeft w:val="0"/>
                      <w:marRight w:val="0"/>
                      <w:marTop w:val="0"/>
                      <w:marBottom w:val="0"/>
                      <w:divBdr>
                        <w:top w:val="none" w:sz="0" w:space="0" w:color="auto"/>
                        <w:left w:val="none" w:sz="0" w:space="0" w:color="auto"/>
                        <w:bottom w:val="none" w:sz="0" w:space="0" w:color="auto"/>
                        <w:right w:val="none" w:sz="0" w:space="0" w:color="auto"/>
                      </w:divBdr>
                    </w:div>
                    <w:div w:id="17350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4387">
          <w:marLeft w:val="3390"/>
          <w:marRight w:val="0"/>
          <w:marTop w:val="0"/>
          <w:marBottom w:val="0"/>
          <w:divBdr>
            <w:top w:val="none" w:sz="0" w:space="0" w:color="auto"/>
            <w:left w:val="none" w:sz="0" w:space="0" w:color="auto"/>
            <w:bottom w:val="none" w:sz="0" w:space="0" w:color="auto"/>
            <w:right w:val="none" w:sz="0" w:space="0" w:color="auto"/>
          </w:divBdr>
          <w:divsChild>
            <w:div w:id="1070932048">
              <w:marLeft w:val="0"/>
              <w:marRight w:val="0"/>
              <w:marTop w:val="0"/>
              <w:marBottom w:val="0"/>
              <w:divBdr>
                <w:top w:val="none" w:sz="0" w:space="0" w:color="auto"/>
                <w:left w:val="none" w:sz="0" w:space="0" w:color="auto"/>
                <w:bottom w:val="none" w:sz="0" w:space="0" w:color="auto"/>
                <w:right w:val="none" w:sz="0" w:space="0" w:color="auto"/>
              </w:divBdr>
            </w:div>
          </w:divsChild>
        </w:div>
        <w:div w:id="1550798078">
          <w:marLeft w:val="3390"/>
          <w:marRight w:val="0"/>
          <w:marTop w:val="0"/>
          <w:marBottom w:val="0"/>
          <w:divBdr>
            <w:top w:val="none" w:sz="0" w:space="0" w:color="auto"/>
            <w:left w:val="none" w:sz="0" w:space="0" w:color="auto"/>
            <w:bottom w:val="none" w:sz="0" w:space="0" w:color="auto"/>
            <w:right w:val="none" w:sz="0" w:space="0" w:color="auto"/>
          </w:divBdr>
          <w:divsChild>
            <w:div w:id="4916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3905</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2025-05-07T09:07:00Z</dcterms:created>
  <dcterms:modified xsi:type="dcterms:W3CDTF">2025-05-07T09:09:00Z</dcterms:modified>
</cp:coreProperties>
</file>