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9D7" w14:textId="1FCFD936" w:rsidR="00A257F5" w:rsidRDefault="00DF60F0" w:rsidP="00D1383E">
      <w:pPr>
        <w:pStyle w:val="Overskrift1"/>
      </w:pPr>
      <w:r>
        <w:t>Konfidensinterval</w:t>
      </w:r>
      <w:r w:rsidR="00F76099">
        <w:t xml:space="preserve"> for </w:t>
      </w:r>
      <w:r w:rsidR="00B8091C">
        <w:t>p</w:t>
      </w:r>
    </w:p>
    <w:p w14:paraId="70E5AD34" w14:textId="77777777" w:rsidR="00036C54" w:rsidRPr="00036C54" w:rsidRDefault="00036C54" w:rsidP="00036C54"/>
    <w:p w14:paraId="478EF046" w14:textId="5E1D6095" w:rsidR="007047CE" w:rsidRPr="00972041" w:rsidRDefault="00CE07B2" w:rsidP="00871072">
      <w:pPr>
        <w:rPr>
          <w:rFonts w:eastAsiaTheme="minorEastAsia"/>
        </w:rPr>
      </w:pPr>
      <w:r>
        <w:t xml:space="preserve">Lad os gå tilbage </w:t>
      </w:r>
      <w:r w:rsidR="00982451">
        <w:t>til den tosidede test</w:t>
      </w:r>
      <w:r w:rsidR="007047CE">
        <w:t xml:space="preserve"> og nulhypoteser i stil med</w:t>
      </w:r>
      <w:r w:rsidR="00F42149">
        <w:t>:</w:t>
      </w:r>
      <w:r w:rsidR="007047CE">
        <w:t xml:space="preserve"> </w:t>
      </w:r>
      <w:r w:rsidR="007047CE" w:rsidRPr="002824CB">
        <w:rPr>
          <w:b/>
          <w:bCs/>
        </w:rPr>
        <w:t xml:space="preserve">sandsynligheden for at slå plat med en mønt er </w:t>
      </w:r>
      <m:oMath>
        <m:r>
          <m:rPr>
            <m:sty m:val="bi"/>
          </m:rPr>
          <w:rPr>
            <w:rFonts w:ascii="Cambria Math" w:hAnsi="Cambria Math"/>
          </w:rPr>
          <m:t>50 %</m:t>
        </m:r>
      </m:oMath>
      <w:r w:rsidR="007047CE" w:rsidRPr="002824CB">
        <w:rPr>
          <w:b/>
          <w:bCs/>
        </w:rPr>
        <w:t>.</w:t>
      </w:r>
      <w:r w:rsidR="007047CE">
        <w:t xml:space="preserve"> </w:t>
      </w:r>
      <w:r w:rsidR="00232DDD">
        <w:t xml:space="preserve">Med f.eks. </w:t>
      </w:r>
      <m:oMath>
        <m:r>
          <w:rPr>
            <w:rFonts w:ascii="Cambria Math" w:hAnsi="Cambria Math"/>
          </w:rPr>
          <m:t>38</m:t>
        </m:r>
      </m:oMath>
      <w:r w:rsidR="00232DDD">
        <w:t xml:space="preserve"> plat i </w:t>
      </w:r>
      <m:oMath>
        <m:r>
          <w:rPr>
            <w:rFonts w:ascii="Cambria Math" w:hAnsi="Cambria Math"/>
          </w:rPr>
          <m:t>100</m:t>
        </m:r>
      </m:oMath>
      <w:r w:rsidR="00232DDD">
        <w:t xml:space="preserve"> møntkast</w:t>
      </w:r>
      <w:r w:rsidR="00C851D6">
        <w:t xml:space="preserve"> har vi en </w:t>
      </w:r>
      <m:oMath>
        <m:r>
          <w:rPr>
            <w:rFonts w:ascii="Cambria Math" w:hAnsi="Cambria Math"/>
          </w:rPr>
          <m:t>p</m:t>
        </m:r>
      </m:oMath>
      <w:r w:rsidR="00C851D6">
        <w:rPr>
          <w:rFonts w:eastAsiaTheme="minorEastAsia"/>
        </w:rPr>
        <w:t xml:space="preserve">-værdi på </w:t>
      </w:r>
      <m:oMath>
        <m:r>
          <w:rPr>
            <w:rFonts w:ascii="Cambria Math" w:eastAsiaTheme="minorEastAsia" w:hAnsi="Cambria Math"/>
          </w:rPr>
          <m:t>2,1 %</m:t>
        </m:r>
      </m:oMath>
      <w:r w:rsidR="00E606EF">
        <w:rPr>
          <w:rFonts w:eastAsiaTheme="minorEastAsia"/>
        </w:rPr>
        <w:t>:</w:t>
      </w:r>
      <w:r w:rsidR="006A61F9">
        <w:rPr>
          <w:rFonts w:eastAsiaTheme="minorEastAsia"/>
        </w:rPr>
        <w:br/>
      </w:r>
      <w:r w:rsidR="00E606EF" w:rsidRPr="00E606EF">
        <w:rPr>
          <w:noProof/>
        </w:rPr>
        <w:drawing>
          <wp:inline distT="0" distB="0" distL="0" distR="0" wp14:anchorId="36A8AE85" wp14:editId="003BE3A3">
            <wp:extent cx="5570703" cy="716342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E96">
        <w:br/>
      </w:r>
      <w:r w:rsidR="00105E96">
        <w:br/>
      </w:r>
      <w:r w:rsidR="00AE78AA">
        <w:t xml:space="preserve">Dermed vil vi på et </w:t>
      </w:r>
      <m:oMath>
        <m:r>
          <w:rPr>
            <w:rFonts w:ascii="Cambria Math" w:hAnsi="Cambria Math"/>
          </w:rPr>
          <m:t>5 %</m:t>
        </m:r>
      </m:oMath>
      <w:r w:rsidR="00AE78AA">
        <w:rPr>
          <w:rFonts w:eastAsiaTheme="minorEastAsia"/>
        </w:rPr>
        <w:t xml:space="preserve"> signifikansniveau</w:t>
      </w:r>
      <w:r w:rsidR="003752FA">
        <w:rPr>
          <w:rFonts w:eastAsiaTheme="minorEastAsia"/>
        </w:rPr>
        <w:t xml:space="preserve"> kunne forkaste nulhypotesen</w:t>
      </w:r>
      <w:r w:rsidR="004615D3">
        <w:rPr>
          <w:rFonts w:eastAsiaTheme="minorEastAsia"/>
        </w:rPr>
        <w:t xml:space="preserve"> idet </w:t>
      </w:r>
      <m:oMath>
        <m:r>
          <w:rPr>
            <w:rFonts w:ascii="Cambria Math" w:eastAsiaTheme="minorEastAsia" w:hAnsi="Cambria Math"/>
          </w:rPr>
          <m:t>p</m:t>
        </m:r>
      </m:oMath>
      <w:r w:rsidR="00361A0B">
        <w:rPr>
          <w:rFonts w:eastAsiaTheme="minorEastAsia"/>
        </w:rPr>
        <w:t>-</w:t>
      </w:r>
      <w:r w:rsidR="00A358E6">
        <w:rPr>
          <w:rFonts w:eastAsiaTheme="minorEastAsia"/>
        </w:rPr>
        <w:t>værdien</w:t>
      </w:r>
      <w:r w:rsidR="00361A0B">
        <w:rPr>
          <w:rFonts w:eastAsiaTheme="minorEastAsia"/>
        </w:rPr>
        <w:t xml:space="preserve"> er mindre end signifikansniveauet</w:t>
      </w:r>
      <w:r w:rsidR="00807E01">
        <w:rPr>
          <w:rFonts w:eastAsiaTheme="minorEastAsia"/>
        </w:rPr>
        <w:t xml:space="preserve"> og vores stikprøve</w:t>
      </w:r>
      <w:r w:rsidR="00782771">
        <w:rPr>
          <w:rFonts w:eastAsiaTheme="minorEastAsia"/>
        </w:rPr>
        <w:t xml:space="preserve"> </w:t>
      </w:r>
      <w:r w:rsidR="00015C39">
        <w:rPr>
          <w:rFonts w:eastAsiaTheme="minorEastAsia"/>
        </w:rPr>
        <w:t>er</w:t>
      </w:r>
      <w:r w:rsidR="00807E01">
        <w:rPr>
          <w:rFonts w:eastAsiaTheme="minorEastAsia"/>
        </w:rPr>
        <w:t xml:space="preserve"> en del af de </w:t>
      </w:r>
      <m:oMath>
        <m:r>
          <w:rPr>
            <w:rFonts w:ascii="Cambria Math" w:eastAsiaTheme="minorEastAsia" w:hAnsi="Cambria Math"/>
          </w:rPr>
          <m:t>5 %</m:t>
        </m:r>
      </m:oMath>
      <w:r w:rsidR="00807E01">
        <w:rPr>
          <w:rFonts w:eastAsiaTheme="minorEastAsia"/>
        </w:rPr>
        <w:t xml:space="preserve"> mindst sandsynlige udfald.</w:t>
      </w:r>
      <w:r w:rsidR="00361A0B">
        <w:rPr>
          <w:rFonts w:eastAsiaTheme="minorEastAsia"/>
        </w:rPr>
        <w:t xml:space="preserve">  </w:t>
      </w:r>
    </w:p>
    <w:p w14:paraId="070AAA02" w14:textId="015AD9C7" w:rsidR="00FC2489" w:rsidRDefault="00015C39" w:rsidP="00FC2489">
      <w:r>
        <w:t xml:space="preserve">Her </w:t>
      </w:r>
      <w:r w:rsidR="00FC2489">
        <w:t xml:space="preserve">er det underforstået at en anden hypotese vil være mere oplagt. </w:t>
      </w:r>
      <w:r w:rsidR="00022AD2">
        <w:t>F</w:t>
      </w:r>
      <w:r w:rsidR="00FC2489">
        <w:t xml:space="preserve">.eks. </w:t>
      </w:r>
      <w:r w:rsidR="00022AD2">
        <w:t xml:space="preserve">havde </w:t>
      </w:r>
      <w:r w:rsidR="00FC2489">
        <w:t xml:space="preserve">hypotesen: sandsynligheden for at slå plat med en mønt er </w:t>
      </w:r>
      <m:oMath>
        <m:r>
          <w:rPr>
            <w:rFonts w:ascii="Cambria Math" w:hAnsi="Cambria Math"/>
          </w:rPr>
          <m:t>38 %</m:t>
        </m:r>
      </m:oMath>
      <w:r w:rsidR="00FC2489">
        <w:t xml:space="preserve">, været mere oplagt, se pindediagrammet nedenfor. </w:t>
      </w:r>
    </w:p>
    <w:p w14:paraId="3F28CA85" w14:textId="77777777" w:rsidR="00FC2489" w:rsidRDefault="00FC2489" w:rsidP="00FC2489">
      <w:pPr>
        <w:jc w:val="center"/>
      </w:pPr>
    </w:p>
    <w:p w14:paraId="1AEE2836" w14:textId="77083EFD" w:rsidR="00FC2489" w:rsidRDefault="00CB24DB" w:rsidP="00FC2489">
      <w:pPr>
        <w:jc w:val="center"/>
      </w:pPr>
      <w:r w:rsidRPr="00CB24DB">
        <w:rPr>
          <w:noProof/>
        </w:rPr>
        <w:drawing>
          <wp:inline distT="0" distB="0" distL="0" distR="0" wp14:anchorId="12655464" wp14:editId="685AC1C6">
            <wp:extent cx="2834640" cy="2834640"/>
            <wp:effectExtent l="0" t="0" r="381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6D1F" w14:textId="1D25B088" w:rsidR="00FC2489" w:rsidRDefault="00FC2489" w:rsidP="00FC2489">
      <w:r>
        <w:t xml:space="preserve">Så når vi forkaster </w:t>
      </w:r>
      <w:r w:rsidR="00944F6C">
        <w:t>nulhypotesen,</w:t>
      </w:r>
      <w:r>
        <w:t xml:space="preserve"> handler det om at en anden hypotese vil være mere oplagt med den givne stikprøve. Hvorfor siger vi ikke at den anden nulhypotese </w:t>
      </w:r>
      <w:r w:rsidR="00980641">
        <w:t>ville være</w:t>
      </w:r>
      <w:r>
        <w:t xml:space="preserve"> mere sandsynlig? Det gør vi ikke fordi mønten har en bestemt sandsynlighed for at </w:t>
      </w:r>
      <w:r w:rsidR="0029185E">
        <w:t>give</w:t>
      </w:r>
      <w:r>
        <w:t xml:space="preserve"> plat, </w:t>
      </w:r>
      <w:r w:rsidR="006742AE">
        <w:t>d</w:t>
      </w:r>
      <w:r>
        <w:t>er</w:t>
      </w:r>
      <w:r w:rsidR="00F41EFA">
        <w:t xml:space="preserve"> er</w:t>
      </w:r>
      <w:r>
        <w:t xml:space="preserve"> ikke noget tilfæl</w:t>
      </w:r>
      <w:r w:rsidR="00F41EFA">
        <w:t>dighed</w:t>
      </w:r>
      <w:r>
        <w:t xml:space="preserve"> i det. </w:t>
      </w:r>
    </w:p>
    <w:p w14:paraId="2F218F98" w14:textId="4A40302A" w:rsidR="00A257F5" w:rsidRPr="00A257F5" w:rsidRDefault="006F362F" w:rsidP="00A257F5">
      <w:r>
        <w:t xml:space="preserve">Vi kunne også vende situationen helt rundt og </w:t>
      </w:r>
      <w:r w:rsidR="00731D2B">
        <w:t>tage udgangspunkt i at vi har fået 3</w:t>
      </w:r>
      <w:r w:rsidR="00883A92">
        <w:t>8</w:t>
      </w:r>
      <w:r w:rsidR="00731D2B">
        <w:t xml:space="preserve"> plat i vores stikprøve</w:t>
      </w:r>
      <w:r w:rsidR="00BE1EC1">
        <w:t xml:space="preserve">, </w:t>
      </w:r>
      <m:oMath>
        <m:r>
          <w:rPr>
            <w:rFonts w:ascii="Cambria Math" w:hAnsi="Cambria Math"/>
          </w:rPr>
          <m:t>x=38</m:t>
        </m:r>
      </m:oMath>
      <w:r w:rsidR="00BE1EC1">
        <w:rPr>
          <w:rFonts w:eastAsiaTheme="minorEastAsia"/>
        </w:rPr>
        <w:t>,</w:t>
      </w:r>
      <w:r w:rsidR="00625000">
        <w:t xml:space="preserve"> og derefter undersøge hvilke </w:t>
      </w:r>
      <w:r w:rsidR="001B3290">
        <w:t>nulhypoteser</w:t>
      </w:r>
      <w:r w:rsidR="00F34D85">
        <w:t xml:space="preserve"> vi</w:t>
      </w:r>
      <w:r w:rsidR="001B3290">
        <w:t xml:space="preserve"> ikke ville kunne forkaste</w:t>
      </w:r>
      <w:r w:rsidR="007333D4">
        <w:t>.</w:t>
      </w:r>
      <w:r w:rsidR="00482798">
        <w:t xml:space="preserve"> Vi </w:t>
      </w:r>
      <w:r w:rsidR="004A0DFC">
        <w:t xml:space="preserve">kan ikke forkaste nulhypotesen hvis </w:t>
      </w:r>
      <m:oMath>
        <m:r>
          <w:rPr>
            <w:rFonts w:ascii="Cambria Math" w:hAnsi="Cambria Math"/>
          </w:rPr>
          <m:t>p</m:t>
        </m:r>
      </m:oMath>
      <w:r w:rsidR="004A0DFC">
        <w:rPr>
          <w:rFonts w:eastAsiaTheme="minorEastAsia"/>
        </w:rPr>
        <w:t xml:space="preserve">-værdien er større end </w:t>
      </w:r>
      <m:oMath>
        <m:r>
          <w:rPr>
            <w:rFonts w:ascii="Cambria Math" w:eastAsiaTheme="minorEastAsia" w:hAnsi="Cambria Math"/>
          </w:rPr>
          <m:t>5 %</m:t>
        </m:r>
      </m:oMath>
      <w:r w:rsidR="009D7CDB">
        <w:rPr>
          <w:rFonts w:eastAsiaTheme="minorEastAsia"/>
        </w:rPr>
        <w:t>, dvs. vi skal bestemme hvilke sandsynligheder for at få plat</w:t>
      </w:r>
      <w:r w:rsidR="009F54F8">
        <w:rPr>
          <w:rFonts w:eastAsiaTheme="minorEastAsia"/>
        </w:rPr>
        <w:t xml:space="preserve"> som giver en </w:t>
      </w:r>
      <m:oMath>
        <m:r>
          <w:rPr>
            <w:rFonts w:ascii="Cambria Math" w:eastAsiaTheme="minorEastAsia" w:hAnsi="Cambria Math"/>
          </w:rPr>
          <m:t>p</m:t>
        </m:r>
      </m:oMath>
      <w:r w:rsidR="009F54F8">
        <w:rPr>
          <w:rFonts w:eastAsiaTheme="minorEastAsia"/>
        </w:rPr>
        <w:t xml:space="preserve">-værdi </w:t>
      </w:r>
      <w:r w:rsidR="00FA76D5">
        <w:rPr>
          <w:rFonts w:eastAsiaTheme="minorEastAsia"/>
        </w:rPr>
        <w:t xml:space="preserve">der er større end </w:t>
      </w:r>
      <m:oMath>
        <m:r>
          <w:rPr>
            <w:rFonts w:ascii="Cambria Math" w:eastAsiaTheme="minorEastAsia" w:hAnsi="Cambria Math"/>
          </w:rPr>
          <m:t>5 %</m:t>
        </m:r>
      </m:oMath>
      <w:r w:rsidR="00FA76D5">
        <w:rPr>
          <w:rFonts w:eastAsiaTheme="minorEastAsia"/>
        </w:rPr>
        <w:t>.</w:t>
      </w:r>
      <w:r w:rsidR="008C2D9E">
        <w:rPr>
          <w:rFonts w:eastAsiaTheme="minorEastAsia"/>
        </w:rPr>
        <w:t xml:space="preserve"> Vi har </w:t>
      </w:r>
      <w:r w:rsidR="00576623">
        <w:rPr>
          <w:rFonts w:eastAsiaTheme="minorEastAsia"/>
        </w:rPr>
        <w:t>en formel til at estimere</w:t>
      </w:r>
      <w:r w:rsidR="002F04DD">
        <w:rPr>
          <w:rFonts w:eastAsiaTheme="minorEastAsia"/>
        </w:rPr>
        <w:t xml:space="preserve"> </w:t>
      </w:r>
      <w:r w:rsidR="009E1D06">
        <w:rPr>
          <w:rFonts w:eastAsiaTheme="minorEastAsia"/>
        </w:rPr>
        <w:t>det interval af</w:t>
      </w:r>
      <w:r w:rsidR="002F04DD">
        <w:rPr>
          <w:rFonts w:eastAsiaTheme="minorEastAsia"/>
        </w:rPr>
        <w:t xml:space="preserve"> </w:t>
      </w:r>
      <w:r w:rsidR="0068656A">
        <w:rPr>
          <w:rFonts w:eastAsiaTheme="minorEastAsia"/>
        </w:rPr>
        <w:t>sandsynlighedsparametre</w:t>
      </w:r>
      <w:r w:rsidR="009E1D06">
        <w:rPr>
          <w:rFonts w:eastAsiaTheme="minorEastAsia"/>
        </w:rPr>
        <w:t>:</w:t>
      </w:r>
    </w:p>
    <w:p w14:paraId="7605B684" w14:textId="10CF19CB" w:rsidR="00DF60F0" w:rsidRDefault="00DF60F0" w:rsidP="00DF60F0"/>
    <w:p w14:paraId="5C809237" w14:textId="77777777" w:rsidR="0077403F" w:rsidRPr="00F84419" w:rsidRDefault="00000000" w:rsidP="0077403F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-2⋅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,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+2⋅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ra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4B764137" w14:textId="77777777" w:rsidR="0077403F" w:rsidRDefault="0077403F" w:rsidP="0077403F"/>
    <w:p w14:paraId="12B0B0C7" w14:textId="77777777" w:rsidR="0077403F" w:rsidRDefault="0077403F" w:rsidP="0077403F">
      <w:pPr>
        <w:rPr>
          <w:rFonts w:eastAsiaTheme="minorEastAsia"/>
        </w:rPr>
      </w:pPr>
      <w:r>
        <w:t xml:space="preserve">hvor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er størrelsen på stikprøven og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er andelen af succeser i stikprøven.</w:t>
      </w:r>
    </w:p>
    <w:p w14:paraId="1F2E1709" w14:textId="77777777" w:rsidR="007B16A1" w:rsidRDefault="00836764" w:rsidP="00DF60F0">
      <w:pPr>
        <w:rPr>
          <w:rFonts w:eastAsiaTheme="minorEastAsia"/>
        </w:rPr>
      </w:pPr>
      <w:r>
        <w:rPr>
          <w:rFonts w:eastAsiaTheme="minorEastAsia"/>
        </w:rPr>
        <w:br/>
      </w:r>
    </w:p>
    <w:p w14:paraId="32A0E041" w14:textId="77777777" w:rsidR="007B16A1" w:rsidRDefault="007B16A1" w:rsidP="00DF60F0">
      <w:pPr>
        <w:rPr>
          <w:rFonts w:eastAsiaTheme="minorEastAsia"/>
        </w:rPr>
      </w:pPr>
    </w:p>
    <w:p w14:paraId="71CED5EC" w14:textId="77777777" w:rsidR="007B16A1" w:rsidRDefault="007B16A1" w:rsidP="00DF60F0">
      <w:pPr>
        <w:rPr>
          <w:rFonts w:eastAsiaTheme="minorEastAsia"/>
        </w:rPr>
      </w:pPr>
    </w:p>
    <w:p w14:paraId="229E75DE" w14:textId="77777777" w:rsidR="007B16A1" w:rsidRDefault="007B16A1" w:rsidP="00DF60F0">
      <w:pPr>
        <w:rPr>
          <w:rFonts w:eastAsiaTheme="minorEastAsia"/>
        </w:rPr>
      </w:pPr>
    </w:p>
    <w:p w14:paraId="11F0B0EA" w14:textId="77777777" w:rsidR="003870C3" w:rsidRDefault="003870C3" w:rsidP="003870C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Med vores tal har vi </w:t>
      </w:r>
      <m:oMath>
        <m:r>
          <w:rPr>
            <w:rFonts w:ascii="Cambria Math" w:eastAsiaTheme="minorEastAsia" w:hAnsi="Cambria Math"/>
          </w:rPr>
          <m:t>n=100</m:t>
        </m:r>
      </m:oMath>
      <w:r>
        <w:rPr>
          <w:rFonts w:eastAsiaTheme="minorEastAsia"/>
        </w:rPr>
        <w:t xml:space="preserve">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=0,38</m:t>
        </m:r>
      </m:oMath>
      <w:r>
        <w:rPr>
          <w:rFonts w:eastAsiaTheme="minorEastAsia"/>
        </w:rPr>
        <w:t xml:space="preserve"> og intervallet bliver:</w:t>
      </w:r>
    </w:p>
    <w:p w14:paraId="783A3856" w14:textId="6C902E2E" w:rsidR="00DE35C3" w:rsidRDefault="00DE35C3" w:rsidP="00DF60F0">
      <w:pPr>
        <w:rPr>
          <w:rFonts w:eastAsiaTheme="minorEastAsia"/>
        </w:rPr>
      </w:pPr>
    </w:p>
    <w:p w14:paraId="76E08106" w14:textId="449634B5" w:rsidR="005E34C7" w:rsidRDefault="00000000" w:rsidP="005E34C7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0,38-2⋅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0,38⋅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1-0,38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100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,0,38+2⋅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0,38⋅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1-0,38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100</m:t>
                      </m:r>
                    </m:den>
                  </m:f>
                </m:e>
              </m:ra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0,283;0,477</m:t>
              </m:r>
            </m:e>
          </m:d>
        </m:oMath>
      </m:oMathPara>
    </w:p>
    <w:p w14:paraId="448082DA" w14:textId="4AEEEE23" w:rsidR="0065756D" w:rsidRDefault="0065756D" w:rsidP="00DF60F0">
      <w:pPr>
        <w:rPr>
          <w:noProof/>
        </w:rPr>
      </w:pPr>
    </w:p>
    <w:p w14:paraId="4B329AFE" w14:textId="3011DF80" w:rsidR="00DE35C3" w:rsidRDefault="00C205AA" w:rsidP="00DF60F0">
      <w:pPr>
        <w:rPr>
          <w:noProof/>
        </w:rPr>
      </w:pPr>
      <w:r>
        <w:rPr>
          <w:noProof/>
        </w:rPr>
        <w:t>Dermed</w:t>
      </w:r>
      <w:r w:rsidR="00EB6357">
        <w:rPr>
          <w:noProof/>
        </w:rPr>
        <w:t xml:space="preserve"> kan </w:t>
      </w:r>
      <w:r>
        <w:rPr>
          <w:noProof/>
        </w:rPr>
        <w:t xml:space="preserve">vi </w:t>
      </w:r>
      <w:r w:rsidR="00EB6357">
        <w:rPr>
          <w:noProof/>
        </w:rPr>
        <w:t xml:space="preserve">ikke forkaste sandsynlighedsparametre mellem </w:t>
      </w:r>
      <m:oMath>
        <m:r>
          <w:rPr>
            <w:rFonts w:ascii="Cambria Math" w:hAnsi="Cambria Math"/>
            <w:noProof/>
          </w:rPr>
          <m:t>28,3 %</m:t>
        </m:r>
      </m:oMath>
      <w:r w:rsidR="00EB6357">
        <w:rPr>
          <w:rFonts w:eastAsiaTheme="minorEastAsia"/>
          <w:noProof/>
        </w:rPr>
        <w:t xml:space="preserve"> og </w:t>
      </w:r>
      <m:oMath>
        <m:r>
          <w:rPr>
            <w:rFonts w:ascii="Cambria Math" w:eastAsiaTheme="minorEastAsia" w:hAnsi="Cambria Math"/>
            <w:noProof/>
          </w:rPr>
          <m:t>47,7 %</m:t>
        </m:r>
      </m:oMath>
      <w:r w:rsidR="00EB6357">
        <w:rPr>
          <w:rFonts w:eastAsiaTheme="minorEastAsia"/>
          <w:noProof/>
        </w:rPr>
        <w:t xml:space="preserve"> ud fra stikprøven.</w:t>
      </w:r>
    </w:p>
    <w:p w14:paraId="110459C1" w14:textId="77777777" w:rsidR="00DE35C3" w:rsidRDefault="00DE35C3" w:rsidP="00DF60F0"/>
    <w:p w14:paraId="6E0B0FB2" w14:textId="6BEE3FF9" w:rsidR="00030B51" w:rsidRPr="00040D9E" w:rsidRDefault="00F976A3" w:rsidP="007A0977">
      <w:r>
        <w:t xml:space="preserve">Dvs. at vi </w:t>
      </w:r>
      <w:r w:rsidR="003A787C">
        <w:t xml:space="preserve">med </w:t>
      </w:r>
      <m:oMath>
        <m:r>
          <w:rPr>
            <w:rFonts w:ascii="Cambria Math" w:hAnsi="Cambria Math"/>
          </w:rPr>
          <m:t>38</m:t>
        </m:r>
      </m:oMath>
      <w:r w:rsidR="003A787C">
        <w:t xml:space="preserve"> plat </w:t>
      </w:r>
      <w:r w:rsidR="00813DF2">
        <w:t>i</w:t>
      </w:r>
      <w:r w:rsidR="003A787C">
        <w:t xml:space="preserve"> </w:t>
      </w:r>
      <m:oMath>
        <m:r>
          <w:rPr>
            <w:rFonts w:ascii="Cambria Math" w:hAnsi="Cambria Math"/>
          </w:rPr>
          <m:t>100</m:t>
        </m:r>
      </m:oMath>
      <w:r w:rsidR="003A787C">
        <w:t xml:space="preserve"> møntkast vil estimere at </w:t>
      </w:r>
      <w:r w:rsidR="00115FED">
        <w:t xml:space="preserve">sandsynligheden for at slå plat ligger mellem </w:t>
      </w:r>
      <m:oMath>
        <m:r>
          <w:rPr>
            <w:rFonts w:ascii="Cambria Math" w:hAnsi="Cambria Math"/>
          </w:rPr>
          <m:t>28,3 %</m:t>
        </m:r>
      </m:oMath>
      <w:r w:rsidR="00115FE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47,7 %</m:t>
        </m:r>
      </m:oMath>
      <w:r w:rsidR="007A0977">
        <w:rPr>
          <w:rFonts w:eastAsiaTheme="minorEastAsia"/>
        </w:rPr>
        <w:t xml:space="preserve"> </w:t>
      </w:r>
      <w:r w:rsidR="006F37F5">
        <w:rPr>
          <w:rFonts w:eastAsiaTheme="minorEastAsia"/>
        </w:rPr>
        <w:t>(på</w:t>
      </w:r>
      <w:r w:rsidR="007A0977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5 %</m:t>
        </m:r>
      </m:oMath>
      <w:r w:rsidR="007A0977">
        <w:rPr>
          <w:rFonts w:eastAsiaTheme="minorEastAsia"/>
        </w:rPr>
        <w:t xml:space="preserve"> signifikansniveau</w:t>
      </w:r>
      <w:r w:rsidR="006F37F5">
        <w:rPr>
          <w:rFonts w:eastAsiaTheme="minorEastAsia"/>
        </w:rPr>
        <w:t>)</w:t>
      </w:r>
      <w:r w:rsidR="007A0977">
        <w:rPr>
          <w:rFonts w:eastAsiaTheme="minorEastAsia"/>
        </w:rPr>
        <w:t>.</w:t>
      </w:r>
    </w:p>
    <w:p w14:paraId="52231336" w14:textId="3B526B26" w:rsidR="004D15FB" w:rsidRDefault="004D15FB" w:rsidP="002C007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4E08D731" w14:textId="4936C31D" w:rsidR="00C652AD" w:rsidRPr="002C0074" w:rsidRDefault="00233837" w:rsidP="00C652AD">
      <w:r>
        <w:t xml:space="preserve">Vi skal senere se på et bevis </w:t>
      </w:r>
      <w:r w:rsidR="001C03AD">
        <w:t>for formlen ovenfor, men her følger et</w:t>
      </w:r>
      <w:r w:rsidR="004F179E">
        <w:t xml:space="preserve"> argument </w:t>
      </w:r>
      <w:r w:rsidR="00514F68">
        <w:t>for at v</w:t>
      </w:r>
      <w:r w:rsidR="00950B2A">
        <w:t>o</w:t>
      </w:r>
      <w:r w:rsidR="00514F68">
        <w:t>res bedste bud på sandsynlighedsparameteren er</w:t>
      </w:r>
      <w:r w:rsidR="00C652AD"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=0,38</m:t>
        </m:r>
      </m:oMath>
      <w:r>
        <w:t xml:space="preserve">. </w:t>
      </w:r>
      <w:r w:rsidR="00C652AD">
        <w:t>Vi har tidligere set at det udfald i binomialfordelingen som har størst sandsynlighed er givet ved</w:t>
      </w:r>
      <w:r w:rsidR="003D5FE1">
        <w:t xml:space="preserve"> middelværdien</w:t>
      </w:r>
      <w:r w:rsidR="00AE0876">
        <w:t>,</w:t>
      </w:r>
      <w:r w:rsidR="00C652AD">
        <w:t xml:space="preserve"> </w:t>
      </w:r>
      <m:oMath>
        <m:r>
          <m:rPr>
            <m:sty m:val="p"/>
          </m:rP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=n⋅p</m:t>
        </m:r>
      </m:oMath>
      <w:r w:rsidR="00AE0876">
        <w:rPr>
          <w:rFonts w:eastAsiaTheme="minorEastAsia"/>
        </w:rPr>
        <w:t>,</w:t>
      </w:r>
      <w:r w:rsidR="00C652AD">
        <w:rPr>
          <w:rFonts w:eastAsiaTheme="minorEastAsia"/>
        </w:rPr>
        <w:t xml:space="preserve"> (eller i nærheden af </w:t>
      </w:r>
      <w:r w:rsidR="00AE0876">
        <w:rPr>
          <w:rFonts w:eastAsiaTheme="minorEastAsia"/>
        </w:rPr>
        <w:t>middelværdien</w:t>
      </w:r>
      <w:r w:rsidR="00C652AD">
        <w:rPr>
          <w:rFonts w:eastAsiaTheme="minorEastAsia"/>
        </w:rPr>
        <w:t xml:space="preserve"> hvis de</w:t>
      </w:r>
      <w:r w:rsidR="00AE0876">
        <w:rPr>
          <w:rFonts w:eastAsiaTheme="minorEastAsia"/>
        </w:rPr>
        <w:t>n</w:t>
      </w:r>
      <w:r w:rsidR="00C652AD">
        <w:rPr>
          <w:rFonts w:eastAsiaTheme="minorEastAsia"/>
        </w:rPr>
        <w:t xml:space="preserve"> ikke er et heltal). Dermed</w:t>
      </w:r>
      <w:r w:rsidR="006A3B10">
        <w:rPr>
          <w:rFonts w:eastAsiaTheme="minorEastAsia"/>
        </w:rPr>
        <w:t xml:space="preserve"> bliver</w:t>
      </w:r>
      <w:r w:rsidR="00C652AD">
        <w:rPr>
          <w:rFonts w:eastAsiaTheme="minorEastAsia"/>
        </w:rPr>
        <w:t xml:space="preserve"> sandsynligheden for 38 plat størst hvis </w:t>
      </w:r>
      <m:oMath>
        <m:r>
          <w:rPr>
            <w:rFonts w:ascii="Cambria Math" w:eastAsiaTheme="minorEastAsia" w:hAnsi="Cambria Math"/>
          </w:rPr>
          <m:t>n⋅p</m:t>
        </m:r>
      </m:oMath>
      <w:r w:rsidR="00C652AD">
        <w:rPr>
          <w:rFonts w:eastAsiaTheme="minorEastAsia"/>
        </w:rPr>
        <w:t xml:space="preserve"> netop er 38</w:t>
      </w:r>
      <w:r w:rsidR="00DB05F9">
        <w:rPr>
          <w:rFonts w:eastAsiaTheme="minorEastAsia"/>
        </w:rPr>
        <w:t>, og det sker hvis vi</w:t>
      </w:r>
      <w:r w:rsidR="00C652AD">
        <w:rPr>
          <w:rFonts w:eastAsiaTheme="minorEastAsia"/>
        </w:rPr>
        <w:t xml:space="preserve"> vælge</w:t>
      </w:r>
      <w:r w:rsidR="00DB05F9">
        <w:rPr>
          <w:rFonts w:eastAsiaTheme="minorEastAsia"/>
        </w:rPr>
        <w:t>r</w:t>
      </w:r>
      <w:r w:rsidR="00C652AD">
        <w:rPr>
          <w:rFonts w:eastAsiaTheme="minorEastAsia"/>
          <w:i/>
        </w:rPr>
        <w:t> 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 w:rsidR="00C652AD">
        <w:rPr>
          <w:rFonts w:eastAsiaTheme="minorEastAsia"/>
        </w:rPr>
        <w:t xml:space="preserve"> således at </w:t>
      </w:r>
      <m:oMath>
        <m:r>
          <w:rPr>
            <w:rFonts w:ascii="Cambria Math" w:eastAsiaTheme="minorEastAsia" w:hAnsi="Cambria Math"/>
          </w:rPr>
          <m:t>100⋅ 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=38</m:t>
        </m:r>
      </m:oMath>
      <w:r w:rsidR="00C652AD">
        <w:rPr>
          <w:rFonts w:eastAsiaTheme="minorEastAsia"/>
        </w:rPr>
        <w:t xml:space="preserve"> hvilket giver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=38 %</m:t>
        </m:r>
      </m:oMath>
      <w:r w:rsidR="00C652AD">
        <w:rPr>
          <w:rFonts w:eastAsiaTheme="minorEastAsia"/>
        </w:rPr>
        <w:t xml:space="preserve">. </w:t>
      </w:r>
      <w:r w:rsidR="00C652AD">
        <w:rPr>
          <w:rFonts w:eastAsiaTheme="minorEastAsia"/>
        </w:rPr>
        <w:br/>
        <w:t xml:space="preserve">Hvis vi generelt har at antal plat er </w:t>
      </w:r>
      <m:oMath>
        <m:r>
          <w:rPr>
            <w:rFonts w:ascii="Cambria Math" w:eastAsiaTheme="minorEastAsia" w:hAnsi="Cambria Math"/>
          </w:rPr>
          <m:t>x</m:t>
        </m:r>
      </m:oMath>
      <w:r w:rsidR="00C652AD">
        <w:rPr>
          <w:rFonts w:eastAsiaTheme="minorEastAsia"/>
        </w:rPr>
        <w:t xml:space="preserve">, så </w:t>
      </w:r>
      <w:r w:rsidR="00544E9C">
        <w:rPr>
          <w:rFonts w:eastAsiaTheme="minorEastAsia"/>
        </w:rPr>
        <w:t>skal</w:t>
      </w:r>
      <w:r w:rsidR="00C652AD">
        <w:rPr>
          <w:rFonts w:eastAsiaTheme="minorEastAsia"/>
        </w:rPr>
        <w:t xml:space="preserve"> vi vælge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 w:rsidR="00C652AD">
        <w:rPr>
          <w:rFonts w:eastAsiaTheme="minorEastAsia"/>
        </w:rPr>
        <w:t xml:space="preserve"> således at </w:t>
      </w:r>
      <m:oMath>
        <m:r>
          <w:rPr>
            <w:rFonts w:ascii="Cambria Math" w:eastAsiaTheme="minorEastAsia" w:hAnsi="Cambria Math"/>
          </w:rPr>
          <m:t>n⋅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=x</m:t>
        </m:r>
      </m:oMath>
      <w:r w:rsidR="00C652AD">
        <w:rPr>
          <w:rFonts w:eastAsiaTheme="minorEastAsia"/>
        </w:rPr>
        <w:t xml:space="preserve"> for at sandsynligheden for at få stikprøven er størst</w:t>
      </w:r>
      <w:r w:rsidR="004104D7">
        <w:rPr>
          <w:rFonts w:eastAsiaTheme="minorEastAsia"/>
        </w:rPr>
        <w:t>.</w:t>
      </w:r>
      <w:r w:rsidR="00C652AD">
        <w:rPr>
          <w:rFonts w:eastAsiaTheme="minorEastAsia"/>
        </w:rPr>
        <w:t xml:space="preserve"> </w:t>
      </w:r>
      <w:r w:rsidR="004104D7">
        <w:rPr>
          <w:rFonts w:eastAsiaTheme="minorEastAsia"/>
        </w:rPr>
        <w:t xml:space="preserve">Dette </w:t>
      </w:r>
      <w:r w:rsidR="00C652AD">
        <w:rPr>
          <w:rFonts w:eastAsiaTheme="minorEastAsia"/>
        </w:rPr>
        <w:t xml:space="preserve">giver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224D59">
        <w:rPr>
          <w:rFonts w:eastAsiaTheme="minorEastAsia"/>
        </w:rPr>
        <w:t xml:space="preserve"> som er andelen af succeser i stikprøven.</w:t>
      </w:r>
    </w:p>
    <w:p w14:paraId="63E57009" w14:textId="3D80A20D" w:rsidR="005E34C7" w:rsidRDefault="00414701" w:rsidP="002C007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ab/>
      </w:r>
    </w:p>
    <w:p w14:paraId="26DF8604" w14:textId="59DB2867" w:rsidR="00AB6D05" w:rsidRDefault="00AB6D05" w:rsidP="00AB6D05">
      <w:pPr>
        <w:pStyle w:val="Overskrift3"/>
      </w:pPr>
      <w:r>
        <w:t>95 % konfidensinterval</w:t>
      </w:r>
    </w:p>
    <w:p w14:paraId="2366ECC7" w14:textId="1A96B921" w:rsidR="000966EB" w:rsidRDefault="006403A0" w:rsidP="00AB6D05">
      <w:pPr>
        <w:rPr>
          <w:rFonts w:eastAsiaTheme="minorEastAsia"/>
        </w:rPr>
      </w:pPr>
      <w:r>
        <w:t xml:space="preserve">Formlen ovenfor har også en </w:t>
      </w:r>
      <w:r w:rsidR="00071F48">
        <w:t>mere direkte</w:t>
      </w:r>
      <w:r>
        <w:t xml:space="preserve"> fortolkning </w:t>
      </w:r>
      <w:r w:rsidR="001E738E">
        <w:t>idet den estimerer</w:t>
      </w:r>
      <w:r w:rsidR="00217C83">
        <w:t xml:space="preserve"> et </w:t>
      </w:r>
      <m:oMath>
        <m:r>
          <w:rPr>
            <w:rFonts w:ascii="Cambria Math" w:hAnsi="Cambria Math"/>
          </w:rPr>
          <m:t>95 %</m:t>
        </m:r>
      </m:oMath>
      <w:r w:rsidR="000966EB">
        <w:rPr>
          <w:rFonts w:eastAsiaTheme="minorEastAsia"/>
        </w:rPr>
        <w:t xml:space="preserve"> konfidensinterval: </w:t>
      </w:r>
    </w:p>
    <w:p w14:paraId="7B575878" w14:textId="774E7975" w:rsidR="009B31D3" w:rsidRDefault="008530EE" w:rsidP="00AB6D05">
      <w:r>
        <w:t xml:space="preserve">Sandsynligheden for at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ligger inden for intervallet er </w:t>
      </w:r>
      <m:oMath>
        <m:r>
          <w:rPr>
            <w:rFonts w:ascii="Cambria Math" w:eastAsiaTheme="minorEastAsia" w:hAnsi="Cambria Math"/>
          </w:rPr>
          <m:t>95 %</m:t>
        </m:r>
      </m:oMath>
      <w:r>
        <w:rPr>
          <w:rFonts w:eastAsiaTheme="minorEastAsia"/>
        </w:rPr>
        <w:t xml:space="preserve">. </w:t>
      </w:r>
      <w:r w:rsidR="00C708F6">
        <w:rPr>
          <w:rFonts w:eastAsiaTheme="minorEastAsia"/>
        </w:rPr>
        <w:t xml:space="preserve">Dvs. at når vi ud fra stikprøven estimerer at sandsynligheden for at slå plat ligger mellem </w:t>
      </w:r>
      <m:oMath>
        <m:r>
          <w:rPr>
            <w:rFonts w:ascii="Cambria Math" w:hAnsi="Cambria Math"/>
          </w:rPr>
          <m:t>28,3 %</m:t>
        </m:r>
      </m:oMath>
      <w:r w:rsidR="00C708F6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47,7 %</m:t>
        </m:r>
      </m:oMath>
      <w:r w:rsidR="00C708F6">
        <w:rPr>
          <w:rFonts w:eastAsiaTheme="minorEastAsia"/>
        </w:rPr>
        <w:t>, har vi ret med</w:t>
      </w:r>
      <w:r w:rsidR="00BF3A15">
        <w:rPr>
          <w:rFonts w:eastAsiaTheme="minorEastAsia"/>
        </w:rPr>
        <w:t xml:space="preserve"> ca.</w:t>
      </w:r>
      <w:r w:rsidR="00C708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95 %</m:t>
        </m:r>
      </m:oMath>
      <w:r w:rsidR="00C708F6">
        <w:rPr>
          <w:rFonts w:eastAsiaTheme="minorEastAsia"/>
        </w:rPr>
        <w:t xml:space="preserve"> sandsynlighed.</w:t>
      </w:r>
    </w:p>
    <w:p w14:paraId="07A5889B" w14:textId="77777777" w:rsidR="009B31D3" w:rsidRDefault="009B31D3" w:rsidP="00AB6D05"/>
    <w:p w14:paraId="2EB4D693" w14:textId="77777777" w:rsidR="009F6B46" w:rsidRDefault="009F6B46" w:rsidP="009F6B46">
      <w:pPr>
        <w:pStyle w:val="Overskrift3"/>
      </w:pPr>
      <w:r>
        <w:t>Opgave 1</w:t>
      </w:r>
    </w:p>
    <w:p w14:paraId="49A9D94F" w14:textId="1B1B35BA" w:rsidR="00256226" w:rsidRDefault="00256226" w:rsidP="00256226">
      <w:r>
        <w:t xml:space="preserve">Med koden nedenfor kan vi få Maple til at simulere </w:t>
      </w:r>
      <w:r w:rsidR="00E71252">
        <w:t xml:space="preserve">10 </w:t>
      </w:r>
      <w:r w:rsidR="008F7494">
        <w:t xml:space="preserve">stikprøver med </w:t>
      </w:r>
      <m:oMath>
        <m:r>
          <w:rPr>
            <w:rFonts w:ascii="Cambria Math" w:hAnsi="Cambria Math"/>
          </w:rPr>
          <m:t>n=100</m:t>
        </m:r>
      </m:oMath>
      <w:r w:rsidR="008F7494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p=0,30</m:t>
        </m:r>
      </m:oMath>
      <w:r w:rsidR="008F7494">
        <w:rPr>
          <w:rFonts w:eastAsiaTheme="minorEastAsia"/>
        </w:rPr>
        <w:t xml:space="preserve">. </w:t>
      </w:r>
      <w:r>
        <w:t xml:space="preserve"> </w:t>
      </w:r>
    </w:p>
    <w:p w14:paraId="14028BD6" w14:textId="7858B134" w:rsidR="00256226" w:rsidRDefault="00020E9B" w:rsidP="00256226">
      <w:r w:rsidRPr="00020E9B">
        <w:rPr>
          <w:noProof/>
        </w:rPr>
        <w:drawing>
          <wp:inline distT="0" distB="0" distL="0" distR="0" wp14:anchorId="7D930D99" wp14:editId="3D0C55A7">
            <wp:extent cx="3177540" cy="567418"/>
            <wp:effectExtent l="0" t="0" r="3810" b="444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593" b="1"/>
                    <a:stretch/>
                  </pic:blipFill>
                  <pic:spPr bwMode="auto">
                    <a:xfrm>
                      <a:off x="0" y="0"/>
                      <a:ext cx="3215448" cy="57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B45F1" w14:textId="77777777" w:rsidR="00256226" w:rsidRDefault="00256226" w:rsidP="00256226"/>
    <w:p w14:paraId="6B77070A" w14:textId="0D3C2003" w:rsidR="00256226" w:rsidRDefault="00E71252" w:rsidP="00256226">
      <w:pPr>
        <w:pStyle w:val="Listeafsnit"/>
        <w:numPr>
          <w:ilvl w:val="0"/>
          <w:numId w:val="6"/>
        </w:numPr>
      </w:pPr>
      <w:r>
        <w:t>Simulér 10</w:t>
      </w:r>
      <w:r w:rsidR="00256226">
        <w:t xml:space="preserve"> stikprøver og estim</w:t>
      </w:r>
      <w:r>
        <w:t>ér for hver</w:t>
      </w:r>
      <w:r w:rsidR="00256226">
        <w:t xml:space="preserve"> </w:t>
      </w:r>
      <w:r w:rsidR="00925140">
        <w:t xml:space="preserve">stikprøve </w:t>
      </w:r>
      <w:r w:rsidR="00256226">
        <w:t>et konfidensinterval for</w:t>
      </w:r>
      <w:r w:rsidR="008F749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</m:oMath>
      <w:r w:rsidR="00256226">
        <w:t>.</w:t>
      </w:r>
      <w:r w:rsidR="00256226">
        <w:br/>
      </w:r>
    </w:p>
    <w:p w14:paraId="5055F854" w14:textId="5EF7E42F" w:rsidR="00256226" w:rsidRDefault="00256226" w:rsidP="00256226">
      <w:pPr>
        <w:pStyle w:val="Listeafsnit"/>
        <w:numPr>
          <w:ilvl w:val="0"/>
          <w:numId w:val="6"/>
        </w:numPr>
      </w:pPr>
      <w:r>
        <w:t xml:space="preserve">I hvor mange tilfælde lå </w:t>
      </w:r>
      <m:oMath>
        <m:r>
          <w:rPr>
            <w:rFonts w:ascii="Cambria Math" w:hAnsi="Cambria Math"/>
          </w:rPr>
          <m:t>p</m:t>
        </m:r>
      </m:oMath>
      <w:r>
        <w:t xml:space="preserve"> inden for konfidensintervallet?</w:t>
      </w:r>
    </w:p>
    <w:p w14:paraId="47A9E1F7" w14:textId="056E02C0" w:rsidR="004C27E4" w:rsidRDefault="0029425D" w:rsidP="009F6B46">
      <w:r>
        <w:t xml:space="preserve"> </w:t>
      </w:r>
    </w:p>
    <w:p w14:paraId="686C2FB4" w14:textId="77777777" w:rsidR="004C27E4" w:rsidRDefault="004C27E4">
      <w:pPr>
        <w:jc w:val="center"/>
      </w:pPr>
      <w:r>
        <w:br w:type="page"/>
      </w:r>
    </w:p>
    <w:p w14:paraId="2476BDC4" w14:textId="77777777" w:rsidR="00A451BB" w:rsidRDefault="00A451BB" w:rsidP="00A451BB">
      <w:pPr>
        <w:pStyle w:val="Overskrift3"/>
      </w:pPr>
      <w:r>
        <w:lastRenderedPageBreak/>
        <w:t>Opgave 2</w:t>
      </w:r>
    </w:p>
    <w:p w14:paraId="7A5ACB30" w14:textId="77777777" w:rsidR="00A451BB" w:rsidRDefault="00A451BB" w:rsidP="00A451BB">
      <w:r>
        <w:rPr>
          <w:noProof/>
        </w:rPr>
        <w:drawing>
          <wp:anchor distT="0" distB="0" distL="114300" distR="114300" simplePos="0" relativeHeight="251659264" behindDoc="0" locked="0" layoutInCell="1" allowOverlap="1" wp14:anchorId="79A39B57" wp14:editId="148B5716">
            <wp:simplePos x="0" y="0"/>
            <wp:positionH relativeFrom="column">
              <wp:posOffset>4678680</wp:posOffset>
            </wp:positionH>
            <wp:positionV relativeFrom="paragraph">
              <wp:posOffset>45720</wp:posOffset>
            </wp:positionV>
            <wp:extent cx="1587500" cy="3390900"/>
            <wp:effectExtent l="0" t="0" r="0" b="0"/>
            <wp:wrapNone/>
            <wp:docPr id="5" name="Billede 5" descr="http://denstoredanske.dk/@api/deki/files/10467/=346771.801.png?size=web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storedanske.dk/@api/deki/files/10467/=346771.801.png?size=webvi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98B1D9" wp14:editId="3CEB96EB">
            <wp:extent cx="4310474" cy="112712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21" r="22905" b="61962"/>
                    <a:stretch/>
                  </pic:blipFill>
                  <pic:spPr bwMode="auto">
                    <a:xfrm>
                      <a:off x="0" y="0"/>
                      <a:ext cx="4324066" cy="1130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1D91E" w14:textId="77777777" w:rsidR="00A451BB" w:rsidRDefault="00A451BB" w:rsidP="00A451BB"/>
    <w:p w14:paraId="7B62FDEE" w14:textId="77777777" w:rsidR="00A451BB" w:rsidRPr="007A6417" w:rsidRDefault="00A451BB" w:rsidP="00A451BB">
      <w:pPr>
        <w:pStyle w:val="Listeafsnit"/>
        <w:numPr>
          <w:ilvl w:val="0"/>
          <w:numId w:val="3"/>
        </w:numPr>
      </w:pPr>
      <w:r>
        <w:t xml:space="preserve">Brug et </w:t>
      </w:r>
      <m:oMath>
        <m:r>
          <w:rPr>
            <w:rFonts w:ascii="Cambria Math" w:hAnsi="Cambria Math"/>
          </w:rPr>
          <m:t>95 %</m:t>
        </m:r>
      </m:oMath>
      <w:r>
        <w:t xml:space="preserve"> konfidensinterval til at vurdere om blomsternes </w:t>
      </w:r>
      <w:r>
        <w:br/>
        <w:t>farver følger Mendels love.</w:t>
      </w:r>
    </w:p>
    <w:p w14:paraId="1FB48FD8" w14:textId="77777777" w:rsidR="00A451BB" w:rsidRDefault="00A451BB" w:rsidP="00A451BB"/>
    <w:p w14:paraId="6CFF1906" w14:textId="77777777" w:rsidR="00A451BB" w:rsidRDefault="00A451BB" w:rsidP="00A451BB"/>
    <w:p w14:paraId="116FE6EE" w14:textId="77777777" w:rsidR="00A451BB" w:rsidRDefault="00A451BB" w:rsidP="00A451BB"/>
    <w:p w14:paraId="0CFAF3BC" w14:textId="77777777" w:rsidR="00A451BB" w:rsidRDefault="00A451BB" w:rsidP="00A451BB"/>
    <w:p w14:paraId="12651A6A" w14:textId="77777777" w:rsidR="00A451BB" w:rsidRDefault="00A451BB" w:rsidP="00A451BB"/>
    <w:p w14:paraId="4BB300F1" w14:textId="77777777" w:rsidR="00A451BB" w:rsidRDefault="00A451BB" w:rsidP="00A451BB"/>
    <w:p w14:paraId="2D37EC60" w14:textId="77777777" w:rsidR="00A451BB" w:rsidRDefault="00A451BB" w:rsidP="00A451BB"/>
    <w:p w14:paraId="5573FC03" w14:textId="77777777" w:rsidR="00A451BB" w:rsidRDefault="00A451BB" w:rsidP="00A451BB"/>
    <w:p w14:paraId="5D97D076" w14:textId="77777777" w:rsidR="00A451BB" w:rsidRDefault="00A451BB" w:rsidP="00A451BB"/>
    <w:p w14:paraId="242522C0" w14:textId="77777777" w:rsidR="00A451BB" w:rsidRDefault="00A451BB" w:rsidP="00A451BB"/>
    <w:p w14:paraId="3FB2D819" w14:textId="77777777" w:rsidR="00A451BB" w:rsidRDefault="00A451BB" w:rsidP="00A451BB">
      <w:pPr>
        <w:pStyle w:val="Overskrift3"/>
      </w:pPr>
      <w:r>
        <w:t>Opgave 3</w:t>
      </w:r>
    </w:p>
    <w:p w14:paraId="4B190156" w14:textId="26399190" w:rsidR="00A451BB" w:rsidRDefault="00931618" w:rsidP="00A451BB">
      <w:r>
        <w:t>I USA undersøgte man en gang</w:t>
      </w:r>
      <w:r w:rsidR="00A451BB">
        <w:t xml:space="preserve"> indflydelsen af hormonbehandling i overgangsalderen på hjertesygdomme. Resultatet ses nedenfor: </w:t>
      </w:r>
    </w:p>
    <w:p w14:paraId="19551A4F" w14:textId="77777777" w:rsidR="00A451BB" w:rsidRDefault="00A451BB" w:rsidP="00A451B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51BB" w14:paraId="654F92F3" w14:textId="77777777" w:rsidTr="00624D7C">
        <w:tc>
          <w:tcPr>
            <w:tcW w:w="3485" w:type="dxa"/>
          </w:tcPr>
          <w:p w14:paraId="70DF08E9" w14:textId="77777777" w:rsidR="00A451BB" w:rsidRDefault="00A451BB" w:rsidP="00624D7C"/>
        </w:tc>
        <w:tc>
          <w:tcPr>
            <w:tcW w:w="3485" w:type="dxa"/>
          </w:tcPr>
          <w:p w14:paraId="3765C609" w14:textId="77777777" w:rsidR="00A451BB" w:rsidRDefault="00A451BB" w:rsidP="00624D7C">
            <w:pPr>
              <w:jc w:val="center"/>
            </w:pPr>
            <w:r>
              <w:t>Har en hjertesygdom</w:t>
            </w:r>
          </w:p>
        </w:tc>
        <w:tc>
          <w:tcPr>
            <w:tcW w:w="3486" w:type="dxa"/>
          </w:tcPr>
          <w:p w14:paraId="566B169E" w14:textId="77777777" w:rsidR="00A451BB" w:rsidRDefault="00A451BB" w:rsidP="00624D7C">
            <w:pPr>
              <w:jc w:val="center"/>
            </w:pPr>
            <w:r>
              <w:t>Antal kvinder</w:t>
            </w:r>
          </w:p>
        </w:tc>
      </w:tr>
      <w:tr w:rsidR="00A451BB" w14:paraId="0FF59507" w14:textId="77777777" w:rsidTr="00624D7C">
        <w:tc>
          <w:tcPr>
            <w:tcW w:w="3485" w:type="dxa"/>
          </w:tcPr>
          <w:p w14:paraId="38C54F2B" w14:textId="77777777" w:rsidR="00A451BB" w:rsidRDefault="00A451BB" w:rsidP="00624D7C">
            <w:r>
              <w:t>Har fået hormonbehandling</w:t>
            </w:r>
          </w:p>
        </w:tc>
        <w:tc>
          <w:tcPr>
            <w:tcW w:w="3485" w:type="dxa"/>
          </w:tcPr>
          <w:p w14:paraId="047AE4C4" w14:textId="77777777" w:rsidR="00A451BB" w:rsidRDefault="00A451BB" w:rsidP="00624D7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5 %</m:t>
                </m:r>
              </m:oMath>
            </m:oMathPara>
          </w:p>
        </w:tc>
        <w:tc>
          <w:tcPr>
            <w:tcW w:w="3486" w:type="dxa"/>
          </w:tcPr>
          <w:p w14:paraId="79A6D2E5" w14:textId="77777777" w:rsidR="00A451BB" w:rsidRDefault="00A451BB" w:rsidP="00624D7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1000</m:t>
                </m:r>
              </m:oMath>
            </m:oMathPara>
          </w:p>
        </w:tc>
      </w:tr>
      <w:tr w:rsidR="00A451BB" w14:paraId="63AEED45" w14:textId="77777777" w:rsidTr="00624D7C">
        <w:tc>
          <w:tcPr>
            <w:tcW w:w="3485" w:type="dxa"/>
          </w:tcPr>
          <w:p w14:paraId="5B62EE81" w14:textId="77777777" w:rsidR="00A451BB" w:rsidRDefault="00A451BB" w:rsidP="00624D7C">
            <w:r>
              <w:t>Har ikke fået hormonbehandling</w:t>
            </w:r>
          </w:p>
        </w:tc>
        <w:tc>
          <w:tcPr>
            <w:tcW w:w="3485" w:type="dxa"/>
          </w:tcPr>
          <w:p w14:paraId="7D64B735" w14:textId="77777777" w:rsidR="00A451BB" w:rsidRDefault="00A451BB" w:rsidP="00624D7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9 %</m:t>
                </m:r>
              </m:oMath>
            </m:oMathPara>
          </w:p>
        </w:tc>
        <w:tc>
          <w:tcPr>
            <w:tcW w:w="3486" w:type="dxa"/>
          </w:tcPr>
          <w:p w14:paraId="1BD55F1F" w14:textId="77777777" w:rsidR="00A451BB" w:rsidRDefault="00A451BB" w:rsidP="00624D7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1500</m:t>
                </m:r>
              </m:oMath>
            </m:oMathPara>
          </w:p>
        </w:tc>
      </w:tr>
    </w:tbl>
    <w:p w14:paraId="48D15512" w14:textId="77777777" w:rsidR="00A451BB" w:rsidRPr="00B043EB" w:rsidRDefault="00A451BB" w:rsidP="00A451BB"/>
    <w:p w14:paraId="21B967B0" w14:textId="77777777" w:rsidR="00A451BB" w:rsidRDefault="00A451BB" w:rsidP="00A451BB">
      <w:pPr>
        <w:pStyle w:val="Listeafsnit"/>
        <w:numPr>
          <w:ilvl w:val="0"/>
          <w:numId w:val="5"/>
        </w:numPr>
      </w:pPr>
      <w:r>
        <w:t>Undersøg vha. konfidensintervaller om hormonbehandlingen har en indflydelse på hjertesygdomme.</w:t>
      </w:r>
      <w:r>
        <w:br/>
      </w:r>
    </w:p>
    <w:p w14:paraId="60CB7DBD" w14:textId="77777777" w:rsidR="00A451BB" w:rsidRDefault="00A451BB" w:rsidP="00A451BB">
      <w:pPr>
        <w:pStyle w:val="Listeafsnit"/>
        <w:numPr>
          <w:ilvl w:val="0"/>
          <w:numId w:val="5"/>
        </w:numPr>
      </w:pPr>
      <w:r>
        <w:t>Kan vi dermed konkludere at hormonbehandling medfører færre hjertesygdomme i USA?</w:t>
      </w:r>
      <w:r>
        <w:br/>
      </w:r>
    </w:p>
    <w:p w14:paraId="5F5CC7E8" w14:textId="77777777" w:rsidR="00AB6D05" w:rsidRPr="00AB6D05" w:rsidRDefault="00AB6D05" w:rsidP="009F6B46"/>
    <w:sectPr w:rsidR="00AB6D05" w:rsidRPr="00AB6D05" w:rsidSect="00901529">
      <w:headerReference w:type="first" r:id="rId1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4A49" w14:textId="77777777" w:rsidR="0011437C" w:rsidRDefault="0011437C" w:rsidP="004E46D6">
      <w:r>
        <w:separator/>
      </w:r>
    </w:p>
  </w:endnote>
  <w:endnote w:type="continuationSeparator" w:id="0">
    <w:p w14:paraId="4CBFCD77" w14:textId="77777777" w:rsidR="0011437C" w:rsidRDefault="0011437C" w:rsidP="004E46D6">
      <w:r>
        <w:continuationSeparator/>
      </w:r>
    </w:p>
  </w:endnote>
  <w:endnote w:type="continuationNotice" w:id="1">
    <w:p w14:paraId="566A4651" w14:textId="77777777" w:rsidR="0011437C" w:rsidRDefault="00114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5555" w14:textId="77777777" w:rsidR="0011437C" w:rsidRDefault="0011437C" w:rsidP="004E46D6">
      <w:r>
        <w:separator/>
      </w:r>
    </w:p>
  </w:footnote>
  <w:footnote w:type="continuationSeparator" w:id="0">
    <w:p w14:paraId="714DC0AD" w14:textId="77777777" w:rsidR="0011437C" w:rsidRDefault="0011437C" w:rsidP="004E46D6">
      <w:r>
        <w:continuationSeparator/>
      </w:r>
    </w:p>
  </w:footnote>
  <w:footnote w:type="continuationNotice" w:id="1">
    <w:p w14:paraId="5BED6050" w14:textId="77777777" w:rsidR="0011437C" w:rsidRDefault="00114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7B31" w14:textId="5473E0BB" w:rsidR="00901529" w:rsidRDefault="00901529">
    <w:pPr>
      <w:pStyle w:val="Sidehoved"/>
    </w:pPr>
    <w:r>
      <w:t>KN</w:t>
    </w:r>
    <w:r>
      <w:ptab w:relativeTo="margin" w:alignment="center" w:leader="none"/>
    </w:r>
    <w:r w:rsidR="00A257F5">
      <w:t>2</w:t>
    </w:r>
    <w:r w:rsidR="00414312">
      <w:t>e</w:t>
    </w:r>
    <w:r w:rsidR="00A257F5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925140">
      <w:rPr>
        <w:noProof/>
      </w:rPr>
      <w:t>05.11.2023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50E5"/>
    <w:multiLevelType w:val="hybridMultilevel"/>
    <w:tmpl w:val="4A5E4A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2103"/>
    <w:multiLevelType w:val="hybridMultilevel"/>
    <w:tmpl w:val="EBEEAB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5C50"/>
    <w:multiLevelType w:val="hybridMultilevel"/>
    <w:tmpl w:val="8974B6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6F56"/>
    <w:multiLevelType w:val="hybridMultilevel"/>
    <w:tmpl w:val="B648844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1BF0"/>
    <w:multiLevelType w:val="hybridMultilevel"/>
    <w:tmpl w:val="EBEEAB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426E"/>
    <w:multiLevelType w:val="hybridMultilevel"/>
    <w:tmpl w:val="7BEEF0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59963">
    <w:abstractNumId w:val="5"/>
  </w:num>
  <w:num w:numId="2" w16cid:durableId="1686394305">
    <w:abstractNumId w:val="4"/>
  </w:num>
  <w:num w:numId="3" w16cid:durableId="140737135">
    <w:abstractNumId w:val="1"/>
  </w:num>
  <w:num w:numId="4" w16cid:durableId="1274746474">
    <w:abstractNumId w:val="3"/>
  </w:num>
  <w:num w:numId="5" w16cid:durableId="1736391949">
    <w:abstractNumId w:val="2"/>
  </w:num>
  <w:num w:numId="6" w16cid:durableId="48667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96"/>
    <w:rsid w:val="00004927"/>
    <w:rsid w:val="000126F8"/>
    <w:rsid w:val="00015C39"/>
    <w:rsid w:val="00020E9B"/>
    <w:rsid w:val="00022AD2"/>
    <w:rsid w:val="00030758"/>
    <w:rsid w:val="00030B51"/>
    <w:rsid w:val="00032296"/>
    <w:rsid w:val="00036C54"/>
    <w:rsid w:val="00043F9C"/>
    <w:rsid w:val="00050021"/>
    <w:rsid w:val="00056392"/>
    <w:rsid w:val="00071F48"/>
    <w:rsid w:val="00086F4A"/>
    <w:rsid w:val="0009012D"/>
    <w:rsid w:val="000924B5"/>
    <w:rsid w:val="00093130"/>
    <w:rsid w:val="00093745"/>
    <w:rsid w:val="00094B62"/>
    <w:rsid w:val="000966EB"/>
    <w:rsid w:val="000B2557"/>
    <w:rsid w:val="000C39EB"/>
    <w:rsid w:val="000D449B"/>
    <w:rsid w:val="00100979"/>
    <w:rsid w:val="00105E96"/>
    <w:rsid w:val="0011437C"/>
    <w:rsid w:val="00115FED"/>
    <w:rsid w:val="001210C9"/>
    <w:rsid w:val="00124036"/>
    <w:rsid w:val="00150F0F"/>
    <w:rsid w:val="00170365"/>
    <w:rsid w:val="00170536"/>
    <w:rsid w:val="0017516D"/>
    <w:rsid w:val="00183BE4"/>
    <w:rsid w:val="0019379B"/>
    <w:rsid w:val="001A4269"/>
    <w:rsid w:val="001A598D"/>
    <w:rsid w:val="001B3290"/>
    <w:rsid w:val="001B6BC0"/>
    <w:rsid w:val="001B7851"/>
    <w:rsid w:val="001C03AD"/>
    <w:rsid w:val="001E04FD"/>
    <w:rsid w:val="001E738E"/>
    <w:rsid w:val="001F509A"/>
    <w:rsid w:val="001F6E9B"/>
    <w:rsid w:val="002003AB"/>
    <w:rsid w:val="00204323"/>
    <w:rsid w:val="0021700D"/>
    <w:rsid w:val="00217C83"/>
    <w:rsid w:val="00224D59"/>
    <w:rsid w:val="00232DDD"/>
    <w:rsid w:val="00233837"/>
    <w:rsid w:val="00243795"/>
    <w:rsid w:val="002448D6"/>
    <w:rsid w:val="00245CB1"/>
    <w:rsid w:val="0024696D"/>
    <w:rsid w:val="0025529C"/>
    <w:rsid w:val="00256226"/>
    <w:rsid w:val="002672C2"/>
    <w:rsid w:val="0029185E"/>
    <w:rsid w:val="0029425D"/>
    <w:rsid w:val="002C0074"/>
    <w:rsid w:val="002C22DF"/>
    <w:rsid w:val="002C22FA"/>
    <w:rsid w:val="002D1B3B"/>
    <w:rsid w:val="002D4E64"/>
    <w:rsid w:val="002E4D9E"/>
    <w:rsid w:val="002E5091"/>
    <w:rsid w:val="002F04DD"/>
    <w:rsid w:val="002F630E"/>
    <w:rsid w:val="0030167D"/>
    <w:rsid w:val="00301918"/>
    <w:rsid w:val="00305D88"/>
    <w:rsid w:val="00307D2F"/>
    <w:rsid w:val="00311B7B"/>
    <w:rsid w:val="00325B68"/>
    <w:rsid w:val="003273C7"/>
    <w:rsid w:val="00331E35"/>
    <w:rsid w:val="00347857"/>
    <w:rsid w:val="00355C7E"/>
    <w:rsid w:val="00356C38"/>
    <w:rsid w:val="00361A0B"/>
    <w:rsid w:val="0036321B"/>
    <w:rsid w:val="00372297"/>
    <w:rsid w:val="003752FA"/>
    <w:rsid w:val="003863A5"/>
    <w:rsid w:val="003864C9"/>
    <w:rsid w:val="003870C3"/>
    <w:rsid w:val="003A3741"/>
    <w:rsid w:val="003A787C"/>
    <w:rsid w:val="003B31B1"/>
    <w:rsid w:val="003B5D12"/>
    <w:rsid w:val="003C0CFE"/>
    <w:rsid w:val="003C7193"/>
    <w:rsid w:val="003D5FE1"/>
    <w:rsid w:val="003D677A"/>
    <w:rsid w:val="003F66E1"/>
    <w:rsid w:val="004104D7"/>
    <w:rsid w:val="00414312"/>
    <w:rsid w:val="00414701"/>
    <w:rsid w:val="00414DD5"/>
    <w:rsid w:val="00415E86"/>
    <w:rsid w:val="004249B5"/>
    <w:rsid w:val="0044352E"/>
    <w:rsid w:val="0045738D"/>
    <w:rsid w:val="004615D3"/>
    <w:rsid w:val="0046375D"/>
    <w:rsid w:val="00464770"/>
    <w:rsid w:val="004704B5"/>
    <w:rsid w:val="00472541"/>
    <w:rsid w:val="00476616"/>
    <w:rsid w:val="00477F14"/>
    <w:rsid w:val="00482798"/>
    <w:rsid w:val="00497628"/>
    <w:rsid w:val="004A0B7C"/>
    <w:rsid w:val="004A0DFC"/>
    <w:rsid w:val="004A4B75"/>
    <w:rsid w:val="004B2CF4"/>
    <w:rsid w:val="004C086D"/>
    <w:rsid w:val="004C27E4"/>
    <w:rsid w:val="004C42B3"/>
    <w:rsid w:val="004D15FB"/>
    <w:rsid w:val="004D2B0E"/>
    <w:rsid w:val="004D6CFE"/>
    <w:rsid w:val="004E40C3"/>
    <w:rsid w:val="004E46D6"/>
    <w:rsid w:val="004E65EC"/>
    <w:rsid w:val="004F179E"/>
    <w:rsid w:val="004F1DA1"/>
    <w:rsid w:val="004F6698"/>
    <w:rsid w:val="004F7E78"/>
    <w:rsid w:val="00501CC1"/>
    <w:rsid w:val="0050362B"/>
    <w:rsid w:val="00504B4B"/>
    <w:rsid w:val="00506642"/>
    <w:rsid w:val="00514F68"/>
    <w:rsid w:val="0052216A"/>
    <w:rsid w:val="005277D3"/>
    <w:rsid w:val="00544E9C"/>
    <w:rsid w:val="00554764"/>
    <w:rsid w:val="00576623"/>
    <w:rsid w:val="00580EA5"/>
    <w:rsid w:val="005B76DF"/>
    <w:rsid w:val="005C050B"/>
    <w:rsid w:val="005C087A"/>
    <w:rsid w:val="005D3290"/>
    <w:rsid w:val="005E34C7"/>
    <w:rsid w:val="005F63B6"/>
    <w:rsid w:val="00607D4A"/>
    <w:rsid w:val="0061421E"/>
    <w:rsid w:val="00625000"/>
    <w:rsid w:val="0062729E"/>
    <w:rsid w:val="00630481"/>
    <w:rsid w:val="00637A0C"/>
    <w:rsid w:val="006403A0"/>
    <w:rsid w:val="0065756D"/>
    <w:rsid w:val="00663A8E"/>
    <w:rsid w:val="00673D9E"/>
    <w:rsid w:val="006742AE"/>
    <w:rsid w:val="00680423"/>
    <w:rsid w:val="0068656A"/>
    <w:rsid w:val="0068735A"/>
    <w:rsid w:val="00696FA6"/>
    <w:rsid w:val="006A3B10"/>
    <w:rsid w:val="006A61F9"/>
    <w:rsid w:val="006B4B93"/>
    <w:rsid w:val="006C6C91"/>
    <w:rsid w:val="006E2E9B"/>
    <w:rsid w:val="006F362F"/>
    <w:rsid w:val="006F37F5"/>
    <w:rsid w:val="0070270E"/>
    <w:rsid w:val="007047CE"/>
    <w:rsid w:val="00721D52"/>
    <w:rsid w:val="00726260"/>
    <w:rsid w:val="00731D2B"/>
    <w:rsid w:val="007333D4"/>
    <w:rsid w:val="00757284"/>
    <w:rsid w:val="007576A0"/>
    <w:rsid w:val="00762D0F"/>
    <w:rsid w:val="0077403F"/>
    <w:rsid w:val="00782771"/>
    <w:rsid w:val="00785FC9"/>
    <w:rsid w:val="00796374"/>
    <w:rsid w:val="00797797"/>
    <w:rsid w:val="007A0977"/>
    <w:rsid w:val="007B16A1"/>
    <w:rsid w:val="007B6D44"/>
    <w:rsid w:val="007C2792"/>
    <w:rsid w:val="007D29E0"/>
    <w:rsid w:val="007D3B62"/>
    <w:rsid w:val="007E3C28"/>
    <w:rsid w:val="007F1DFE"/>
    <w:rsid w:val="007F7C4A"/>
    <w:rsid w:val="00802BED"/>
    <w:rsid w:val="00807E01"/>
    <w:rsid w:val="00810642"/>
    <w:rsid w:val="00810DC0"/>
    <w:rsid w:val="00813DF2"/>
    <w:rsid w:val="008177BE"/>
    <w:rsid w:val="0082070B"/>
    <w:rsid w:val="00823702"/>
    <w:rsid w:val="008275D3"/>
    <w:rsid w:val="00831E3E"/>
    <w:rsid w:val="00836764"/>
    <w:rsid w:val="00841410"/>
    <w:rsid w:val="00843415"/>
    <w:rsid w:val="008509E1"/>
    <w:rsid w:val="008530EE"/>
    <w:rsid w:val="0085507D"/>
    <w:rsid w:val="008553A5"/>
    <w:rsid w:val="00871072"/>
    <w:rsid w:val="0087447E"/>
    <w:rsid w:val="00883A92"/>
    <w:rsid w:val="008A273B"/>
    <w:rsid w:val="008A3C7C"/>
    <w:rsid w:val="008A4765"/>
    <w:rsid w:val="008B32C9"/>
    <w:rsid w:val="008C2D9E"/>
    <w:rsid w:val="008C52C6"/>
    <w:rsid w:val="008C7981"/>
    <w:rsid w:val="008E34C2"/>
    <w:rsid w:val="008F7494"/>
    <w:rsid w:val="00901529"/>
    <w:rsid w:val="009157A9"/>
    <w:rsid w:val="00925140"/>
    <w:rsid w:val="00931618"/>
    <w:rsid w:val="00944F6C"/>
    <w:rsid w:val="00950B2A"/>
    <w:rsid w:val="00952F0F"/>
    <w:rsid w:val="009641CE"/>
    <w:rsid w:val="00980641"/>
    <w:rsid w:val="00982451"/>
    <w:rsid w:val="009A569E"/>
    <w:rsid w:val="009A77F0"/>
    <w:rsid w:val="009B31D3"/>
    <w:rsid w:val="009C0DF7"/>
    <w:rsid w:val="009D3045"/>
    <w:rsid w:val="009D7CDB"/>
    <w:rsid w:val="009E1D06"/>
    <w:rsid w:val="009E386E"/>
    <w:rsid w:val="009F54F8"/>
    <w:rsid w:val="009F6B46"/>
    <w:rsid w:val="00A03049"/>
    <w:rsid w:val="00A0557E"/>
    <w:rsid w:val="00A2202A"/>
    <w:rsid w:val="00A245BB"/>
    <w:rsid w:val="00A257F5"/>
    <w:rsid w:val="00A331CE"/>
    <w:rsid w:val="00A33A3C"/>
    <w:rsid w:val="00A358E6"/>
    <w:rsid w:val="00A451BB"/>
    <w:rsid w:val="00A47912"/>
    <w:rsid w:val="00A72847"/>
    <w:rsid w:val="00A7627E"/>
    <w:rsid w:val="00A762B2"/>
    <w:rsid w:val="00AB6D05"/>
    <w:rsid w:val="00AD1C09"/>
    <w:rsid w:val="00AE06B9"/>
    <w:rsid w:val="00AE0876"/>
    <w:rsid w:val="00AE196D"/>
    <w:rsid w:val="00AE3C53"/>
    <w:rsid w:val="00AE78AA"/>
    <w:rsid w:val="00AF3F1B"/>
    <w:rsid w:val="00B049AC"/>
    <w:rsid w:val="00B42653"/>
    <w:rsid w:val="00B46FE0"/>
    <w:rsid w:val="00B73403"/>
    <w:rsid w:val="00B73C88"/>
    <w:rsid w:val="00B73D08"/>
    <w:rsid w:val="00B8091C"/>
    <w:rsid w:val="00B909E6"/>
    <w:rsid w:val="00B94F6F"/>
    <w:rsid w:val="00B9765E"/>
    <w:rsid w:val="00BA45AD"/>
    <w:rsid w:val="00BA593B"/>
    <w:rsid w:val="00BC73F8"/>
    <w:rsid w:val="00BD5EA0"/>
    <w:rsid w:val="00BE1EC1"/>
    <w:rsid w:val="00BE2BDF"/>
    <w:rsid w:val="00BF3A15"/>
    <w:rsid w:val="00C067A6"/>
    <w:rsid w:val="00C205AA"/>
    <w:rsid w:val="00C21942"/>
    <w:rsid w:val="00C45F35"/>
    <w:rsid w:val="00C530E2"/>
    <w:rsid w:val="00C57099"/>
    <w:rsid w:val="00C652AD"/>
    <w:rsid w:val="00C708F6"/>
    <w:rsid w:val="00C731DF"/>
    <w:rsid w:val="00C851D6"/>
    <w:rsid w:val="00C86B04"/>
    <w:rsid w:val="00CA0085"/>
    <w:rsid w:val="00CB24DB"/>
    <w:rsid w:val="00CB48BC"/>
    <w:rsid w:val="00CB601B"/>
    <w:rsid w:val="00CD788D"/>
    <w:rsid w:val="00CE07B2"/>
    <w:rsid w:val="00CE1C39"/>
    <w:rsid w:val="00CF3A97"/>
    <w:rsid w:val="00D002A3"/>
    <w:rsid w:val="00D1383E"/>
    <w:rsid w:val="00D140D6"/>
    <w:rsid w:val="00D175AB"/>
    <w:rsid w:val="00D2079D"/>
    <w:rsid w:val="00D500A5"/>
    <w:rsid w:val="00D51536"/>
    <w:rsid w:val="00D60CA6"/>
    <w:rsid w:val="00D6276C"/>
    <w:rsid w:val="00D739B5"/>
    <w:rsid w:val="00D85877"/>
    <w:rsid w:val="00D910F3"/>
    <w:rsid w:val="00DB05F9"/>
    <w:rsid w:val="00DB2944"/>
    <w:rsid w:val="00DB37D0"/>
    <w:rsid w:val="00DC0FF8"/>
    <w:rsid w:val="00DC1560"/>
    <w:rsid w:val="00DC5DD5"/>
    <w:rsid w:val="00DC6359"/>
    <w:rsid w:val="00DD4A12"/>
    <w:rsid w:val="00DE35C3"/>
    <w:rsid w:val="00DF4ACE"/>
    <w:rsid w:val="00DF60F0"/>
    <w:rsid w:val="00E01A74"/>
    <w:rsid w:val="00E17E21"/>
    <w:rsid w:val="00E25D09"/>
    <w:rsid w:val="00E312CA"/>
    <w:rsid w:val="00E45A57"/>
    <w:rsid w:val="00E606EF"/>
    <w:rsid w:val="00E71252"/>
    <w:rsid w:val="00E75DBE"/>
    <w:rsid w:val="00E961A0"/>
    <w:rsid w:val="00EB6357"/>
    <w:rsid w:val="00EB6E17"/>
    <w:rsid w:val="00EC442C"/>
    <w:rsid w:val="00ED20E1"/>
    <w:rsid w:val="00ED2FEB"/>
    <w:rsid w:val="00EF28DD"/>
    <w:rsid w:val="00EF5635"/>
    <w:rsid w:val="00F00E16"/>
    <w:rsid w:val="00F276D8"/>
    <w:rsid w:val="00F34D85"/>
    <w:rsid w:val="00F41EFA"/>
    <w:rsid w:val="00F42149"/>
    <w:rsid w:val="00F447D2"/>
    <w:rsid w:val="00F47AE1"/>
    <w:rsid w:val="00F61592"/>
    <w:rsid w:val="00F76099"/>
    <w:rsid w:val="00F96F2C"/>
    <w:rsid w:val="00F976A3"/>
    <w:rsid w:val="00FA76D5"/>
    <w:rsid w:val="00FB0577"/>
    <w:rsid w:val="00FB1AD1"/>
    <w:rsid w:val="00FB4FF7"/>
    <w:rsid w:val="00FB6081"/>
    <w:rsid w:val="00FB68BB"/>
    <w:rsid w:val="00FC2489"/>
    <w:rsid w:val="00FC6ACB"/>
    <w:rsid w:val="00FE2751"/>
    <w:rsid w:val="00FF394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9A2CC406-E42E-4D6D-8C9C-7ADB6610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E1EC1"/>
    <w:rPr>
      <w:color w:val="808080"/>
    </w:rPr>
  </w:style>
  <w:style w:type="paragraph" w:styleId="Listeafsnit">
    <w:name w:val="List Paragraph"/>
    <w:basedOn w:val="Normal"/>
    <w:uiPriority w:val="34"/>
    <w:qFormat/>
    <w:rsid w:val="00CD788D"/>
    <w:pPr>
      <w:ind w:left="720"/>
      <w:contextualSpacing/>
    </w:pPr>
  </w:style>
  <w:style w:type="table" w:styleId="Tabel-Gitter">
    <w:name w:val="Table Grid"/>
    <w:basedOn w:val="Tabel-Normal"/>
    <w:uiPriority w:val="59"/>
    <w:rsid w:val="0003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96025-1937-46C0-BA41-588C8A5ED6CE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3D05EC7F-762D-48E6-AF5C-3E0026485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AEDFD-9AFF-4446-A96A-59B569DEC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3AFCD-3E91-4DBA-A0FC-6AD998F88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</Pages>
  <Words>523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Links>
    <vt:vector size="6" baseType="variant"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https://xkcd.com/882/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371</cp:revision>
  <dcterms:created xsi:type="dcterms:W3CDTF">2019-10-08T11:37:00Z</dcterms:created>
  <dcterms:modified xsi:type="dcterms:W3CDTF">2023-11-09T15:01:00Z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