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BEBB" w14:textId="40BF0D66" w:rsidR="005053EF" w:rsidRDefault="008E3A8C" w:rsidP="005053EF">
      <w:pPr>
        <w:pStyle w:val="Overskrift1"/>
      </w:pPr>
      <w:r>
        <w:t>Konfidensinterval for middelværdi</w:t>
      </w:r>
    </w:p>
    <w:p w14:paraId="2DE30B5F" w14:textId="77777777" w:rsidR="00264B67" w:rsidRDefault="00264B67" w:rsidP="00264B67"/>
    <w:p w14:paraId="38E2D0F8" w14:textId="60CB0540" w:rsidR="005423AC" w:rsidRDefault="00B404B8" w:rsidP="008E3A8C">
      <w:pPr>
        <w:rPr>
          <w:rFonts w:eastAsiaTheme="minorEastAsia"/>
        </w:rPr>
      </w:pPr>
      <w:r>
        <w:rPr>
          <w:rFonts w:eastAsiaTheme="minorEastAsia"/>
        </w:rPr>
        <w:t xml:space="preserve">Lad os nu antage at vi </w:t>
      </w:r>
      <w:r w:rsidR="00D6016D">
        <w:rPr>
          <w:rFonts w:eastAsiaTheme="minorEastAsia"/>
        </w:rPr>
        <w:t xml:space="preserve">har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</w:t>
      </w:r>
      <w:r w:rsidR="008F3E19">
        <w:rPr>
          <w:rFonts w:eastAsiaTheme="minorEastAsia"/>
        </w:rPr>
        <w:t xml:space="preserve">som er </w:t>
      </w:r>
      <w:r w:rsidR="00D6016D">
        <w:rPr>
          <w:rFonts w:eastAsiaTheme="minorEastAsia"/>
        </w:rPr>
        <w:t xml:space="preserve">uafhængige stokastiske variable </w:t>
      </w:r>
      <w:r>
        <w:rPr>
          <w:rFonts w:eastAsiaTheme="minorEastAsia"/>
        </w:rPr>
        <w:t xml:space="preserve">der er normalfordelt med middelværdi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og spredning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>.</w:t>
      </w:r>
      <w:r w:rsidR="00896D16">
        <w:rPr>
          <w:rFonts w:eastAsiaTheme="minorEastAsia"/>
        </w:rPr>
        <w:t xml:space="preserve"> Fra </w:t>
      </w:r>
      <w:r w:rsidR="00160BD9">
        <w:rPr>
          <w:rFonts w:eastAsiaTheme="minorEastAsia"/>
        </w:rPr>
        <w:t xml:space="preserve">dokumentet ’Regneregler for middelværdi og spredning’ </w:t>
      </w:r>
      <w:r w:rsidR="00896D16">
        <w:rPr>
          <w:rFonts w:eastAsiaTheme="minorEastAsia"/>
        </w:rPr>
        <w:t xml:space="preserve">har vi at gennemsnittet </w:t>
      </w:r>
      <w:r w:rsidR="007B5E45">
        <w:rPr>
          <w:rFonts w:eastAsiaTheme="minorEastAsia"/>
        </w:rPr>
        <w:t xml:space="preserve">af de stokastiske variable, </w:t>
      </w:r>
    </w:p>
    <w:p w14:paraId="2FB56D52" w14:textId="77777777" w:rsidR="00DE7CD0" w:rsidRDefault="00DE7CD0" w:rsidP="008E3A8C">
      <w:pPr>
        <w:rPr>
          <w:rFonts w:eastAsiaTheme="minorEastAsia"/>
        </w:rPr>
      </w:pPr>
    </w:p>
    <w:p w14:paraId="665BF591" w14:textId="70318055" w:rsidR="00DE7CD0" w:rsidRPr="00DE7CD0" w:rsidRDefault="00DE7CD0" w:rsidP="008E3A8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</m:oMath>
      </m:oMathPara>
    </w:p>
    <w:p w14:paraId="2F7FD418" w14:textId="77777777" w:rsidR="00DE7CD0" w:rsidRDefault="00DE7CD0" w:rsidP="008E3A8C">
      <w:pPr>
        <w:rPr>
          <w:rFonts w:eastAsiaTheme="minorEastAsia"/>
        </w:rPr>
      </w:pPr>
    </w:p>
    <w:p w14:paraId="465A6B2F" w14:textId="3D5D60B9" w:rsidR="007B5E45" w:rsidRDefault="007B5E45" w:rsidP="008E3A8C">
      <w:pPr>
        <w:rPr>
          <w:rFonts w:eastAsiaTheme="minorEastAsia"/>
        </w:rPr>
      </w:pPr>
      <w:r>
        <w:rPr>
          <w:rFonts w:eastAsiaTheme="minorEastAsia"/>
        </w:rPr>
        <w:t xml:space="preserve">er normalfordelt med middelværdi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og spredning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</m:oMath>
      <w:r>
        <w:rPr>
          <w:rFonts w:eastAsiaTheme="minorEastAsia"/>
        </w:rPr>
        <w:t>.</w:t>
      </w:r>
      <w:r w:rsidR="006E7102">
        <w:rPr>
          <w:rFonts w:eastAsiaTheme="minorEastAsia"/>
        </w:rPr>
        <w:t xml:space="preserve"> Det medfører at vi har</w:t>
      </w:r>
    </w:p>
    <w:p w14:paraId="3B10D914" w14:textId="77777777" w:rsidR="006E7102" w:rsidRDefault="006E7102" w:rsidP="008E3A8C">
      <w:pPr>
        <w:rPr>
          <w:rFonts w:eastAsiaTheme="minorEastAsia"/>
        </w:rPr>
      </w:pPr>
    </w:p>
    <w:p w14:paraId="7F644B67" w14:textId="5B982A67" w:rsidR="006E7102" w:rsidRDefault="006E7102" w:rsidP="008E3A8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μ-2⋅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≤Y≤μ+2⋅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</w:rPr>
            <m:t>=95,45 %</m:t>
          </m:r>
        </m:oMath>
      </m:oMathPara>
    </w:p>
    <w:p w14:paraId="4D2B84FA" w14:textId="77777777" w:rsidR="007B5E45" w:rsidRDefault="007B5E45" w:rsidP="008E3A8C">
      <w:pPr>
        <w:rPr>
          <w:rFonts w:eastAsiaTheme="minorEastAsia"/>
        </w:rPr>
      </w:pPr>
    </w:p>
    <w:p w14:paraId="19E5A4C6" w14:textId="36D22583" w:rsidR="00264B67" w:rsidRDefault="00171563" w:rsidP="008E3A8C">
      <w:pPr>
        <w:rPr>
          <w:rFonts w:eastAsiaTheme="minorEastAsia"/>
        </w:rPr>
      </w:pPr>
      <w:r>
        <w:rPr>
          <w:rFonts w:eastAsiaTheme="minorEastAsia"/>
        </w:rPr>
        <w:t xml:space="preserve">Hvor det kan ses at jo større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er, jo tættere </w:t>
      </w:r>
      <w:r w:rsidR="002D05D3">
        <w:rPr>
          <w:rFonts w:eastAsiaTheme="minorEastAsia"/>
        </w:rPr>
        <w:t>er fordelingen af gennemsnittet koncentreret omkring middelværdi</w:t>
      </w:r>
      <w:r w:rsidR="005269A0">
        <w:rPr>
          <w:rFonts w:eastAsiaTheme="minorEastAsia"/>
        </w:rPr>
        <w:t>en</w:t>
      </w:r>
      <w:r w:rsidR="002D05D3">
        <w:rPr>
          <w:rFonts w:eastAsiaTheme="minorEastAsia"/>
        </w:rPr>
        <w:t>.</w:t>
      </w:r>
      <w:r w:rsidR="00DA7538">
        <w:rPr>
          <w:rFonts w:eastAsiaTheme="minorEastAsia"/>
        </w:rPr>
        <w:t xml:space="preserve"> </w:t>
      </w:r>
    </w:p>
    <w:p w14:paraId="7F4D2AD4" w14:textId="77777777" w:rsidR="00264B67" w:rsidRDefault="00264B67" w:rsidP="008E3A8C">
      <w:pPr>
        <w:rPr>
          <w:rFonts w:eastAsiaTheme="minorEastAsia"/>
        </w:rPr>
      </w:pPr>
    </w:p>
    <w:p w14:paraId="7A8F2769" w14:textId="45FA9738" w:rsidR="00231158" w:rsidRDefault="00E32296" w:rsidP="00E32296">
      <w:pPr>
        <w:pStyle w:val="Overskrift3"/>
        <w:rPr>
          <w:rFonts w:eastAsiaTheme="minorEastAsia"/>
        </w:rPr>
      </w:pPr>
      <w:r>
        <w:rPr>
          <w:rFonts w:eastAsiaTheme="minorEastAsia"/>
        </w:rPr>
        <w:t>Test for middelværdi</w:t>
      </w:r>
    </w:p>
    <w:p w14:paraId="677712C0" w14:textId="675DFB72" w:rsidR="000A5888" w:rsidRPr="000A5888" w:rsidRDefault="000A5888" w:rsidP="000A5888">
      <w:r>
        <w:t xml:space="preserve">Antag at vi nu har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09115E">
        <w:rPr>
          <w:rFonts w:eastAsiaTheme="minorEastAsia"/>
        </w:rPr>
        <w:t xml:space="preserve"> </w:t>
      </w:r>
      <w:r w:rsidR="00FF5C69">
        <w:rPr>
          <w:rFonts w:eastAsiaTheme="minorEastAsia"/>
        </w:rPr>
        <w:t xml:space="preserve">som er </w:t>
      </w:r>
      <w:r w:rsidR="00F91F82">
        <w:t xml:space="preserve">uafhængige stikprøver fra en normalfordeling med ukendt middelværdi </w:t>
      </w:r>
      <m:oMath>
        <m:r>
          <w:rPr>
            <w:rFonts w:ascii="Cambria Math" w:hAnsi="Cambria Math"/>
          </w:rPr>
          <m:t>μ</m:t>
        </m:r>
      </m:oMath>
      <w:r w:rsidR="00F91F82">
        <w:rPr>
          <w:rFonts w:eastAsiaTheme="minorEastAsia"/>
        </w:rPr>
        <w:t xml:space="preserve"> og ukendt spredning </w:t>
      </w:r>
      <m:oMath>
        <m:r>
          <w:rPr>
            <w:rFonts w:ascii="Cambria Math" w:eastAsiaTheme="minorEastAsia" w:hAnsi="Cambria Math"/>
          </w:rPr>
          <m:t>σ</m:t>
        </m:r>
      </m:oMath>
      <w:r w:rsidR="00F91F82">
        <w:rPr>
          <w:rFonts w:eastAsiaTheme="minorEastAsia"/>
        </w:rPr>
        <w:t>.</w:t>
      </w:r>
      <w:r w:rsidR="0068330D">
        <w:rPr>
          <w:rFonts w:eastAsiaTheme="minorEastAsia"/>
        </w:rPr>
        <w:t xml:space="preserve"> Vi vil undersøge om middelværdien har en bestemt værdi.</w:t>
      </w:r>
    </w:p>
    <w:p w14:paraId="47F62FC8" w14:textId="6058F5D9" w:rsidR="0055023D" w:rsidRDefault="00BC25FF" w:rsidP="00E32296">
      <w:pPr>
        <w:rPr>
          <w:rFonts w:eastAsiaTheme="minorEastAsia"/>
        </w:rPr>
      </w:pPr>
      <w:r>
        <w:t xml:space="preserve">Hvis vi skal undersøge om nulhypotesen: </w:t>
      </w:r>
      <m:oMath>
        <m:r>
          <w:rPr>
            <w:rFonts w:ascii="Cambria Math" w:hAnsi="Cambria Math"/>
          </w:rPr>
          <m:t>μ=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8330D">
        <w:rPr>
          <w:rFonts w:eastAsiaTheme="minorEastAsia"/>
        </w:rPr>
        <w:t xml:space="preserve"> kan forkastes på et </w:t>
      </w:r>
      <m:oMath>
        <m:r>
          <w:rPr>
            <w:rFonts w:ascii="Cambria Math" w:eastAsiaTheme="minorEastAsia" w:hAnsi="Cambria Math"/>
          </w:rPr>
          <m:t>5 %</m:t>
        </m:r>
      </m:oMath>
      <w:r w:rsidR="0068330D">
        <w:rPr>
          <w:rFonts w:eastAsiaTheme="minorEastAsia"/>
        </w:rPr>
        <w:t xml:space="preserve"> signifikansniveau</w:t>
      </w:r>
      <w:r w:rsidR="006B3257">
        <w:rPr>
          <w:rFonts w:eastAsiaTheme="minorEastAsia"/>
        </w:rPr>
        <w:t xml:space="preserve">, så starter vi med at estimere </w:t>
      </w:r>
      <w:r w:rsidR="0055023D">
        <w:rPr>
          <w:rFonts w:eastAsiaTheme="minorEastAsia"/>
        </w:rPr>
        <w:t xml:space="preserve">middelværdien og spredningen ud fra stikprøverne: </w:t>
      </w:r>
    </w:p>
    <w:p w14:paraId="7644FD11" w14:textId="4BADE54C" w:rsidR="0055023D" w:rsidRPr="00D728C7" w:rsidRDefault="006B3257" w:rsidP="0055023D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55023D" w:rsidRPr="0055023D">
        <w:rPr>
          <w:rFonts w:ascii="Cambria Math" w:eastAsiaTheme="minorEastAsia" w:hAnsi="Cambria Math"/>
          <w:i/>
        </w:rPr>
        <w:br/>
      </w:r>
      <m:oMathPara>
        <m:oMath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μ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</m:oMath>
      </m:oMathPara>
    </w:p>
    <w:p w14:paraId="3785575D" w14:textId="4FAD6FFC" w:rsidR="00E32296" w:rsidRPr="00BC25FF" w:rsidRDefault="00E32296" w:rsidP="00E32296">
      <w:pPr>
        <w:rPr>
          <w:i/>
          <w:iCs/>
        </w:rPr>
      </w:pPr>
    </w:p>
    <w:p w14:paraId="5636EB4B" w14:textId="77777777" w:rsidR="0055023D" w:rsidRPr="0001389C" w:rsidRDefault="00000000" w:rsidP="0055023D">
      <w:pPr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σ</m:t>
              </m:r>
            </m:e>
          </m:acc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μ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</w:rPr>
                    <m:t>n-1</m:t>
                  </m:r>
                </m:den>
              </m:f>
            </m:e>
          </m:rad>
        </m:oMath>
      </m:oMathPara>
    </w:p>
    <w:p w14:paraId="39A08A27" w14:textId="77777777" w:rsidR="00231158" w:rsidRDefault="00231158" w:rsidP="008E3A8C">
      <w:pPr>
        <w:rPr>
          <w:rFonts w:eastAsiaTheme="minorEastAsia"/>
        </w:rPr>
      </w:pPr>
    </w:p>
    <w:p w14:paraId="0CBD0617" w14:textId="77734C71" w:rsidR="009C2DA4" w:rsidRDefault="00C601D6" w:rsidP="009C2DA4">
      <w:pPr>
        <w:rPr>
          <w:rFonts w:eastAsiaTheme="minorEastAsia"/>
        </w:rPr>
      </w:pPr>
      <w:r>
        <w:rPr>
          <w:rFonts w:eastAsiaTheme="minorEastAsia"/>
        </w:rPr>
        <w:t xml:space="preserve">Ud fra </w:t>
      </w:r>
      <w:r w:rsidR="009C2DA4">
        <w:rPr>
          <w:rFonts w:eastAsiaTheme="minorEastAsia"/>
        </w:rPr>
        <w:t xml:space="preserve">teorien ovenfor har vi at acceptområdet </w:t>
      </w:r>
      <w:r w:rsidR="00AE43D8">
        <w:rPr>
          <w:rFonts w:eastAsiaTheme="minorEastAsia"/>
        </w:rPr>
        <w:t xml:space="preserve">for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μ</m:t>
            </m:r>
          </m:e>
        </m:acc>
      </m:oMath>
      <w:r w:rsidR="00AE43D8">
        <w:rPr>
          <w:rFonts w:eastAsiaTheme="minorEastAsia"/>
        </w:rPr>
        <w:t xml:space="preserve"> </w:t>
      </w:r>
      <w:r w:rsidR="009C2DA4">
        <w:rPr>
          <w:rFonts w:eastAsiaTheme="minorEastAsia"/>
        </w:rPr>
        <w:t xml:space="preserve">er givet ved </w:t>
      </w:r>
    </w:p>
    <w:p w14:paraId="505B7E08" w14:textId="78E7BF94" w:rsidR="009C2DA4" w:rsidRPr="00077A1B" w:rsidRDefault="009C2DA4" w:rsidP="009C2DA4">
      <w:pPr>
        <w:rPr>
          <w:rFonts w:eastAsiaTheme="minorEastAsia"/>
        </w:rPr>
      </w:pPr>
      <w:r w:rsidRPr="009C2DA4">
        <w:rPr>
          <w:rFonts w:ascii="Cambria Math" w:eastAsiaTheme="minorEastAsia" w:hAnsi="Cambria Math"/>
          <w:i/>
        </w:rPr>
        <w:br/>
      </w: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hAnsi="Cambria Math"/>
                </w:rPr>
                <m:t>2⋅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7199A499" w14:textId="60FEDC1C" w:rsidR="00FE7540" w:rsidRDefault="00FE7540" w:rsidP="008E3A8C">
      <w:pPr>
        <w:rPr>
          <w:rFonts w:eastAsiaTheme="minorEastAsia"/>
        </w:rPr>
      </w:pPr>
    </w:p>
    <w:p w14:paraId="57B0543A" w14:textId="49114D2C" w:rsidR="0055023D" w:rsidRDefault="00B72B3C" w:rsidP="008E3A8C">
      <w:pPr>
        <w:rPr>
          <w:rFonts w:eastAsiaTheme="minorEastAsia"/>
        </w:rPr>
      </w:pPr>
      <w:r>
        <w:rPr>
          <w:rFonts w:eastAsiaTheme="minorEastAsia"/>
        </w:rPr>
        <w:t xml:space="preserve">Dvs. </w:t>
      </w:r>
      <w:r w:rsidR="00AE43D8">
        <w:rPr>
          <w:rFonts w:eastAsiaTheme="minorEastAsia"/>
        </w:rPr>
        <w:t xml:space="preserve">vi forkaster nulhypotesen hvis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μ</m:t>
            </m:r>
          </m:e>
        </m:acc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2⋅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</m:oMath>
      <w:r w:rsidR="00AE43D8">
        <w:rPr>
          <w:rFonts w:eastAsiaTheme="minorEastAsia"/>
        </w:rPr>
        <w:t xml:space="preserve"> eller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μ</m:t>
            </m:r>
          </m:e>
        </m:acc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2⋅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</m:oMath>
      <w:r w:rsidR="00AE43D8">
        <w:rPr>
          <w:rFonts w:eastAsiaTheme="minorEastAsia"/>
        </w:rPr>
        <w:t>.</w:t>
      </w:r>
    </w:p>
    <w:p w14:paraId="66FF1FEF" w14:textId="77777777" w:rsidR="00FE7540" w:rsidRDefault="00FE7540" w:rsidP="008E3A8C">
      <w:pPr>
        <w:rPr>
          <w:rFonts w:eastAsiaTheme="minorEastAsia"/>
        </w:rPr>
      </w:pPr>
    </w:p>
    <w:p w14:paraId="61120262" w14:textId="5592DEA2" w:rsidR="00264B67" w:rsidRDefault="00644043" w:rsidP="00644043">
      <w:pPr>
        <w:pStyle w:val="Overskrift3"/>
        <w:rPr>
          <w:rFonts w:eastAsiaTheme="minorEastAsia"/>
        </w:rPr>
      </w:pPr>
      <w:r>
        <w:rPr>
          <w:rFonts w:eastAsiaTheme="minorEastAsia"/>
        </w:rPr>
        <w:t>Opgave 1</w:t>
      </w:r>
      <w:r w:rsidR="002C2ACE">
        <w:rPr>
          <w:rFonts w:eastAsiaTheme="minorEastAsia"/>
        </w:rPr>
        <w:t xml:space="preserve"> (på klassen)</w:t>
      </w:r>
    </w:p>
    <w:p w14:paraId="151626C0" w14:textId="45543977" w:rsidR="00644043" w:rsidRDefault="00C84731" w:rsidP="00644043">
      <w:r>
        <w:t>Vi har et data</w:t>
      </w:r>
      <w:r w:rsidR="00FC0618">
        <w:t xml:space="preserve">sæt bestående af 100 stikprøver fra en normalfordeling </w:t>
      </w:r>
      <w:r w:rsidR="00BD19F0">
        <w:t xml:space="preserve">med ukendt middelværdi og spredning </w:t>
      </w:r>
      <w:r w:rsidR="00FC0618">
        <w:t xml:space="preserve">hvor vi har estimeret middelværdien og spredning til </w:t>
      </w:r>
    </w:p>
    <w:p w14:paraId="28B24936" w14:textId="77777777" w:rsidR="00BD19F0" w:rsidRDefault="00BD19F0" w:rsidP="00644043"/>
    <w:p w14:paraId="5A85AC16" w14:textId="09DE2298" w:rsidR="00FC0618" w:rsidRPr="00517FEA" w:rsidRDefault="00000000" w:rsidP="00644043">
      <w:pPr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μ</m:t>
              </m:r>
            </m:e>
          </m:acc>
          <m:r>
            <w:rPr>
              <w:rFonts w:ascii="Cambria Math" w:hAnsi="Cambria Math"/>
            </w:rPr>
            <m:t>=60,9</m:t>
          </m:r>
        </m:oMath>
      </m:oMathPara>
    </w:p>
    <w:p w14:paraId="3A8C31B0" w14:textId="77777777" w:rsidR="00517FEA" w:rsidRDefault="00517FEA" w:rsidP="00644043">
      <w:pPr>
        <w:rPr>
          <w:rFonts w:eastAsiaTheme="minorEastAsia"/>
        </w:rPr>
      </w:pPr>
    </w:p>
    <w:p w14:paraId="505C8645" w14:textId="05194AF9" w:rsidR="00517FEA" w:rsidRPr="00644043" w:rsidRDefault="00000000" w:rsidP="00644043"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σ</m:t>
              </m:r>
            </m:e>
          </m:acc>
          <m:r>
            <w:rPr>
              <w:rFonts w:ascii="Cambria Math" w:hAnsi="Cambria Math"/>
            </w:rPr>
            <m:t>=4,0</m:t>
          </m:r>
        </m:oMath>
      </m:oMathPara>
    </w:p>
    <w:p w14:paraId="0C79678F" w14:textId="77777777" w:rsidR="00264B67" w:rsidRDefault="00264B67" w:rsidP="008E3A8C">
      <w:pPr>
        <w:rPr>
          <w:rFonts w:eastAsiaTheme="minorEastAsia"/>
        </w:rPr>
      </w:pPr>
    </w:p>
    <w:p w14:paraId="4FFEFE27" w14:textId="1E6AB3B9" w:rsidR="00264B67" w:rsidRPr="00A00531" w:rsidRDefault="00A00531" w:rsidP="00A00531">
      <w:pPr>
        <w:pStyle w:val="Listeafsnit"/>
        <w:numPr>
          <w:ilvl w:val="0"/>
          <w:numId w:val="30"/>
        </w:numPr>
        <w:rPr>
          <w:rFonts w:eastAsiaTheme="minorEastAsia"/>
        </w:rPr>
      </w:pPr>
      <w:r>
        <w:rPr>
          <w:rFonts w:eastAsiaTheme="minorEastAsia"/>
        </w:rPr>
        <w:t>Undersøg om nulhypotesen:</w:t>
      </w:r>
      <w:r w:rsidR="00AB5B79">
        <w:t xml:space="preserve"> </w:t>
      </w:r>
      <m:oMath>
        <m:r>
          <w:rPr>
            <w:rFonts w:ascii="Cambria Math" w:hAnsi="Cambria Math"/>
          </w:rPr>
          <m:t>μ=61,2</m:t>
        </m:r>
      </m:oMath>
      <w:r w:rsidR="00BD19F0">
        <w:rPr>
          <w:rFonts w:eastAsiaTheme="minorEastAsia"/>
        </w:rPr>
        <w:t xml:space="preserve"> kan forkastes</w:t>
      </w:r>
      <w:r w:rsidR="00077DA6">
        <w:rPr>
          <w:rFonts w:eastAsiaTheme="minorEastAsia"/>
        </w:rPr>
        <w:t xml:space="preserve"> på </w:t>
      </w:r>
      <m:oMath>
        <m:r>
          <w:rPr>
            <w:rFonts w:ascii="Cambria Math" w:eastAsiaTheme="minorEastAsia" w:hAnsi="Cambria Math"/>
          </w:rPr>
          <m:t>5 %</m:t>
        </m:r>
      </m:oMath>
      <w:r w:rsidR="00077DA6">
        <w:rPr>
          <w:rFonts w:eastAsiaTheme="minorEastAsia"/>
        </w:rPr>
        <w:t xml:space="preserve"> signifikansniveau</w:t>
      </w:r>
      <w:r w:rsidR="00BD19F0">
        <w:rPr>
          <w:rFonts w:eastAsiaTheme="minorEastAsia"/>
        </w:rPr>
        <w:t>.</w:t>
      </w:r>
    </w:p>
    <w:p w14:paraId="4AE80BEC" w14:textId="77777777" w:rsidR="00264B67" w:rsidRDefault="00264B67" w:rsidP="008E3A8C">
      <w:pPr>
        <w:rPr>
          <w:rFonts w:eastAsiaTheme="minorEastAsia"/>
        </w:rPr>
      </w:pPr>
    </w:p>
    <w:p w14:paraId="5D42F24F" w14:textId="36F16C21" w:rsidR="00BD19F0" w:rsidRDefault="00BD19F0" w:rsidP="00BD19F0">
      <w:pPr>
        <w:pStyle w:val="Overskrift3"/>
        <w:rPr>
          <w:rFonts w:eastAsiaTheme="minorEastAsia"/>
        </w:rPr>
      </w:pPr>
      <w:r>
        <w:rPr>
          <w:rFonts w:eastAsiaTheme="minorEastAsia"/>
        </w:rPr>
        <w:lastRenderedPageBreak/>
        <w:t>Opgave 2</w:t>
      </w:r>
    </w:p>
    <w:p w14:paraId="4C4E8F48" w14:textId="77777777" w:rsidR="004E09FC" w:rsidRDefault="004E09FC" w:rsidP="004E09FC">
      <w:r w:rsidRPr="0046767E">
        <w:rPr>
          <w:noProof/>
        </w:rPr>
        <w:drawing>
          <wp:inline distT="0" distB="0" distL="0" distR="0" wp14:anchorId="3B2F36D9" wp14:editId="1D57F122">
            <wp:extent cx="4677410" cy="967740"/>
            <wp:effectExtent l="0" t="0" r="8890" b="3810"/>
            <wp:docPr id="1310212312" name="Billede 1310212312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7821" cy="96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BA707" w14:textId="77777777" w:rsidR="004E09FC" w:rsidRDefault="004E09FC" w:rsidP="004E09FC"/>
    <w:p w14:paraId="11A3AAA3" w14:textId="176857A9" w:rsidR="004E09FC" w:rsidRDefault="004E09FC" w:rsidP="004E09FC">
      <w:r>
        <w:t>Vi antager nu at de 200 attenårige mænd udgør en repræsentativ stikprøve for alle attenårige mænd i Hongkong</w:t>
      </w:r>
      <w:r w:rsidR="001148CA">
        <w:t xml:space="preserve"> og at deres vægt er normalfordelt.</w:t>
      </w:r>
    </w:p>
    <w:p w14:paraId="4ED5E2B1" w14:textId="77777777" w:rsidR="004E09FC" w:rsidRDefault="004E09FC" w:rsidP="004E09FC"/>
    <w:p w14:paraId="14EA5F77" w14:textId="0E4FEC6B" w:rsidR="00FB7D7C" w:rsidRDefault="004E09FC" w:rsidP="00FB7D7C">
      <w:pPr>
        <w:pStyle w:val="Listeafsnit"/>
        <w:numPr>
          <w:ilvl w:val="0"/>
          <w:numId w:val="31"/>
        </w:numPr>
      </w:pPr>
      <w:r>
        <w:t>Estimér middelværdien og spredningen af attenårige mænd i Hongkong.</w:t>
      </w:r>
      <w:r>
        <w:br/>
      </w:r>
      <w:r w:rsidRPr="001148CA">
        <w:rPr>
          <w:i/>
          <w:iCs/>
        </w:rPr>
        <w:t>Tip: Find dokumentet ’Kan et datasæt beskrives med normalfordelingen’.</w:t>
      </w:r>
      <w:r w:rsidR="00FB7D7C">
        <w:rPr>
          <w:i/>
          <w:iCs/>
        </w:rPr>
        <w:br/>
      </w:r>
    </w:p>
    <w:p w14:paraId="3979BCE2" w14:textId="3DE2D589" w:rsidR="00FB7D7C" w:rsidRDefault="00A90823" w:rsidP="00036B95">
      <w:pPr>
        <w:pStyle w:val="Listeafsnit"/>
        <w:numPr>
          <w:ilvl w:val="0"/>
          <w:numId w:val="31"/>
        </w:numPr>
      </w:pPr>
      <w:r>
        <w:t xml:space="preserve">Undersøg </w:t>
      </w:r>
      <w:r w:rsidR="00036B95">
        <w:t>om nulhypotesen nedenfor kan forkastes</w:t>
      </w:r>
      <w:r w:rsidR="00077DA6">
        <w:t xml:space="preserve"> på et </w:t>
      </w:r>
      <m:oMath>
        <m:r>
          <w:rPr>
            <w:rFonts w:ascii="Cambria Math" w:hAnsi="Cambria Math"/>
          </w:rPr>
          <m:t>5 %</m:t>
        </m:r>
      </m:oMath>
      <w:r w:rsidR="00077DA6">
        <w:rPr>
          <w:rFonts w:eastAsiaTheme="minorEastAsia"/>
        </w:rPr>
        <w:t xml:space="preserve"> signifikansniveau</w:t>
      </w:r>
      <w:r w:rsidR="00036B95">
        <w:t xml:space="preserve">: </w:t>
      </w:r>
    </w:p>
    <w:p w14:paraId="2066204F" w14:textId="77777777" w:rsidR="00036B95" w:rsidRDefault="00036B95" w:rsidP="00036B95"/>
    <w:p w14:paraId="239B2C83" w14:textId="19452DCF" w:rsidR="00077DA6" w:rsidRDefault="00036B95" w:rsidP="00077DA6">
      <w:pPr>
        <w:jc w:val="center"/>
      </w:pPr>
      <w:r>
        <w:rPr>
          <w:i/>
          <w:iCs/>
        </w:rPr>
        <w:t>Middelværdien af</w:t>
      </w:r>
      <w:r w:rsidR="007072CE">
        <w:rPr>
          <w:i/>
          <w:iCs/>
        </w:rPr>
        <w:t xml:space="preserve"> vægten af</w:t>
      </w:r>
      <w:r>
        <w:rPr>
          <w:i/>
          <w:iCs/>
        </w:rPr>
        <w:t xml:space="preserve"> attenårige mænd i Hongkong er </w:t>
      </w:r>
      <m:oMath>
        <m:r>
          <w:rPr>
            <w:rFonts w:ascii="Cambria Math" w:hAnsi="Cambria Math"/>
          </w:rPr>
          <m:t>59 kg</m:t>
        </m:r>
      </m:oMath>
      <w:r>
        <w:rPr>
          <w:i/>
          <w:iCs/>
        </w:rPr>
        <w:t>.</w:t>
      </w:r>
    </w:p>
    <w:p w14:paraId="537E6F47" w14:textId="77777777" w:rsidR="00077DA6" w:rsidRPr="00077DA6" w:rsidRDefault="00077DA6" w:rsidP="008B537D"/>
    <w:p w14:paraId="2E0ADA58" w14:textId="2D34279A" w:rsidR="00264B67" w:rsidRDefault="001035EE" w:rsidP="001035EE">
      <w:pPr>
        <w:pStyle w:val="Overskrift3"/>
        <w:rPr>
          <w:rFonts w:eastAsiaTheme="minorEastAsia"/>
        </w:rPr>
      </w:pPr>
      <w:r>
        <w:rPr>
          <w:rFonts w:eastAsiaTheme="minorEastAsia"/>
        </w:rPr>
        <w:t>Konfidensinterval for middelværdi</w:t>
      </w:r>
    </w:p>
    <w:p w14:paraId="1CC2502A" w14:textId="494A6F03" w:rsidR="00264B67" w:rsidRDefault="00F34459" w:rsidP="008E3A8C">
      <w:pPr>
        <w:rPr>
          <w:rFonts w:eastAsiaTheme="minorEastAsia"/>
        </w:rPr>
      </w:pPr>
      <w:r>
        <w:rPr>
          <w:rFonts w:eastAsiaTheme="minorEastAsia"/>
        </w:rPr>
        <w:t xml:space="preserve">Hvis vi går tilbage </w:t>
      </w:r>
      <w:r w:rsidR="008F7B43">
        <w:rPr>
          <w:rFonts w:eastAsiaTheme="minorEastAsia"/>
        </w:rPr>
        <w:t xml:space="preserve">til </w:t>
      </w:r>
      <w:r w:rsidR="00273E8E">
        <w:rPr>
          <w:rFonts w:eastAsiaTheme="minorEastAsia"/>
        </w:rPr>
        <w:t>gennemsnittet af de stokastiske variable</w:t>
      </w:r>
      <w:r w:rsidR="00FE4461">
        <w:rPr>
          <w:rFonts w:eastAsiaTheme="minorEastAsia"/>
        </w:rPr>
        <w:t>,</w:t>
      </w:r>
      <w:r w:rsidR="0098072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</m:t>
        </m:r>
      </m:oMath>
      <w:r w:rsidR="00980720">
        <w:rPr>
          <w:rFonts w:eastAsiaTheme="minorEastAsia"/>
        </w:rPr>
        <w:t>,</w:t>
      </w:r>
      <w:r w:rsidR="00FE4461">
        <w:rPr>
          <w:rFonts w:eastAsiaTheme="minorEastAsia"/>
        </w:rPr>
        <w:t xml:space="preserve"> så kan vi </w:t>
      </w:r>
      <w:r w:rsidR="00295C98">
        <w:rPr>
          <w:rFonts w:eastAsiaTheme="minorEastAsia"/>
        </w:rPr>
        <w:t xml:space="preserve">i </w:t>
      </w:r>
      <w:r w:rsidR="00FE4461">
        <w:rPr>
          <w:rFonts w:eastAsiaTheme="minorEastAsia"/>
        </w:rPr>
        <w:t xml:space="preserve">stedet for at </w:t>
      </w:r>
      <w:r w:rsidR="00620F64">
        <w:rPr>
          <w:rFonts w:eastAsiaTheme="minorEastAsia"/>
        </w:rPr>
        <w:t xml:space="preserve">undersøge </w:t>
      </w:r>
      <w:r w:rsidR="001F2EC6">
        <w:rPr>
          <w:rFonts w:eastAsiaTheme="minorEastAsia"/>
        </w:rPr>
        <w:t xml:space="preserve">om middelværdien har en bestemt værdi, undersøge </w:t>
      </w:r>
      <w:r w:rsidR="00C247DD">
        <w:rPr>
          <w:rFonts w:eastAsiaTheme="minorEastAsia"/>
        </w:rPr>
        <w:t xml:space="preserve">hvilke </w:t>
      </w:r>
      <w:r w:rsidR="00D53E61">
        <w:rPr>
          <w:rFonts w:eastAsiaTheme="minorEastAsia"/>
        </w:rPr>
        <w:t>værdier</w:t>
      </w:r>
      <w:r w:rsidR="00C247DD">
        <w:rPr>
          <w:rFonts w:eastAsiaTheme="minorEastAsia"/>
        </w:rPr>
        <w:t xml:space="preserve"> vi ikke kan forkaste. </w:t>
      </w:r>
      <w:r w:rsidR="00644C80">
        <w:rPr>
          <w:rFonts w:eastAsiaTheme="minorEastAsia"/>
        </w:rPr>
        <w:t xml:space="preserve">Det vil være de tilfælde hvor </w:t>
      </w:r>
      <m:oMath>
        <m:r>
          <w:rPr>
            <w:rFonts w:ascii="Cambria Math" w:eastAsiaTheme="minorEastAsia" w:hAnsi="Cambria Math"/>
          </w:rPr>
          <m:t>Y</m:t>
        </m:r>
      </m:oMath>
      <w:r w:rsidR="00644C80">
        <w:rPr>
          <w:rFonts w:eastAsiaTheme="minorEastAsia"/>
        </w:rPr>
        <w:t xml:space="preserve"> er et af de normale udfald:</w:t>
      </w:r>
    </w:p>
    <w:p w14:paraId="7D108C35" w14:textId="77777777" w:rsidR="00264B67" w:rsidRDefault="00264B67" w:rsidP="008E3A8C">
      <w:pPr>
        <w:rPr>
          <w:rFonts w:eastAsiaTheme="minorEastAsia"/>
        </w:rPr>
      </w:pPr>
    </w:p>
    <w:p w14:paraId="2648ECEB" w14:textId="77777777" w:rsidR="00273E8E" w:rsidRDefault="00273E8E" w:rsidP="00273E8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μ-2⋅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≤Y≤μ+2⋅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</w:rPr>
            <m:t>=95,45 %</m:t>
          </m:r>
        </m:oMath>
      </m:oMathPara>
    </w:p>
    <w:p w14:paraId="68393183" w14:textId="77777777" w:rsidR="00264B67" w:rsidRDefault="00264B67" w:rsidP="008E3A8C">
      <w:pPr>
        <w:rPr>
          <w:rFonts w:eastAsiaTheme="minorEastAsia"/>
        </w:rPr>
      </w:pPr>
    </w:p>
    <w:p w14:paraId="0703B42D" w14:textId="2E759ECE" w:rsidR="00FB552C" w:rsidRDefault="00DA7538" w:rsidP="008E3A8C">
      <w:pPr>
        <w:rPr>
          <w:rFonts w:eastAsiaTheme="minorEastAsia"/>
        </w:rPr>
      </w:pPr>
      <w:r>
        <w:rPr>
          <w:rFonts w:eastAsiaTheme="minorEastAsia"/>
        </w:rPr>
        <w:t>Hvis vi ser på den første ulighed, så kan</w:t>
      </w:r>
      <w:r w:rsidR="0095549B">
        <w:rPr>
          <w:rFonts w:eastAsiaTheme="minorEastAsia"/>
        </w:rPr>
        <w:t xml:space="preserve"> den</w:t>
      </w:r>
      <w:r>
        <w:rPr>
          <w:rFonts w:eastAsiaTheme="minorEastAsia"/>
        </w:rPr>
        <w:t xml:space="preserve"> omskrives således</w:t>
      </w:r>
      <w:r w:rsidR="009556F7">
        <w:rPr>
          <w:rFonts w:eastAsiaTheme="minorEastAsia"/>
        </w:rPr>
        <w:t>:</w:t>
      </w:r>
    </w:p>
    <w:p w14:paraId="0505E00D" w14:textId="77777777" w:rsidR="00DA7538" w:rsidRDefault="00DA7538" w:rsidP="008E3A8C">
      <w:pPr>
        <w:rPr>
          <w:rFonts w:eastAsiaTheme="minorEastAsia"/>
        </w:rPr>
      </w:pPr>
    </w:p>
    <w:p w14:paraId="06188C68" w14:textId="340F6F26" w:rsidR="00DA7538" w:rsidRDefault="00DA7538" w:rsidP="008E3A8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μ-2⋅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</w:rPr>
            <m:t>≤Y</m:t>
          </m:r>
        </m:oMath>
      </m:oMathPara>
    </w:p>
    <w:p w14:paraId="6FA48615" w14:textId="684BE021" w:rsidR="00DA7538" w:rsidRPr="009556F7" w:rsidRDefault="00DA7538" w:rsidP="00DA7538">
      <w:pPr>
        <w:rPr>
          <w:rFonts w:eastAsiaTheme="minorEastAsia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C6573" w14:paraId="7C88024E" w14:textId="77777777" w:rsidTr="004C6573">
        <w:tc>
          <w:tcPr>
            <w:tcW w:w="3485" w:type="dxa"/>
          </w:tcPr>
          <w:p w14:paraId="07EF61BA" w14:textId="77777777" w:rsidR="004C6573" w:rsidRDefault="004C6573" w:rsidP="00DA7538">
            <w:pPr>
              <w:rPr>
                <w:rFonts w:eastAsiaTheme="minorEastAsia"/>
              </w:rPr>
            </w:pPr>
          </w:p>
        </w:tc>
        <w:tc>
          <w:tcPr>
            <w:tcW w:w="3485" w:type="dxa"/>
          </w:tcPr>
          <w:p w14:paraId="0584CBEE" w14:textId="7A1FBFBF" w:rsidR="004C6573" w:rsidRDefault="004C6573" w:rsidP="00DA753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μ≤Y+2⋅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486" w:type="dxa"/>
            <w:vAlign w:val="center"/>
          </w:tcPr>
          <w:p w14:paraId="52901525" w14:textId="5750D412" w:rsidR="004C6573" w:rsidRDefault="004C6573" w:rsidP="004C6573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(1)</w:t>
            </w:r>
          </w:p>
        </w:tc>
      </w:tr>
    </w:tbl>
    <w:p w14:paraId="70470E6F" w14:textId="77777777" w:rsidR="009556F7" w:rsidRDefault="009556F7" w:rsidP="00DA7538">
      <w:pPr>
        <w:rPr>
          <w:rFonts w:eastAsiaTheme="minorEastAsia"/>
        </w:rPr>
      </w:pPr>
    </w:p>
    <w:p w14:paraId="65879909" w14:textId="65644123" w:rsidR="009556F7" w:rsidRDefault="009556F7" w:rsidP="00DA7538">
      <w:pPr>
        <w:rPr>
          <w:rFonts w:eastAsiaTheme="minorEastAsia"/>
        </w:rPr>
      </w:pPr>
      <w:r>
        <w:rPr>
          <w:rFonts w:eastAsiaTheme="minorEastAsia"/>
        </w:rPr>
        <w:t xml:space="preserve">Ligeledes kan den anden ulighed omskrives således: </w:t>
      </w:r>
    </w:p>
    <w:p w14:paraId="40D604CA" w14:textId="77777777" w:rsidR="009556F7" w:rsidRDefault="009556F7" w:rsidP="00DA7538">
      <w:pPr>
        <w:rPr>
          <w:rFonts w:eastAsiaTheme="minorEastAsia"/>
        </w:rPr>
      </w:pPr>
    </w:p>
    <w:p w14:paraId="463CB908" w14:textId="3E830698" w:rsidR="009556F7" w:rsidRPr="009556F7" w:rsidRDefault="009556F7" w:rsidP="00DA753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Y≤μ+2⋅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7E64CEA0" w14:textId="77777777" w:rsidR="004C6573" w:rsidRDefault="004C6573" w:rsidP="00DA7538">
      <w:pPr>
        <w:rPr>
          <w:rFonts w:eastAsiaTheme="minorEastAsia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C6573" w14:paraId="0FD02F94" w14:textId="77777777" w:rsidTr="004C6573">
        <w:tc>
          <w:tcPr>
            <w:tcW w:w="3485" w:type="dxa"/>
          </w:tcPr>
          <w:p w14:paraId="422A1D65" w14:textId="77777777" w:rsidR="004C6573" w:rsidRDefault="004C6573" w:rsidP="00827540">
            <w:pPr>
              <w:rPr>
                <w:rFonts w:eastAsiaTheme="minorEastAsia"/>
              </w:rPr>
            </w:pPr>
          </w:p>
        </w:tc>
        <w:tc>
          <w:tcPr>
            <w:tcW w:w="3485" w:type="dxa"/>
          </w:tcPr>
          <w:p w14:paraId="64B68228" w14:textId="483609F1" w:rsidR="004C6573" w:rsidRDefault="004C6573" w:rsidP="0082754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Y-2⋅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≤μ</m:t>
                </m:r>
              </m:oMath>
            </m:oMathPara>
          </w:p>
        </w:tc>
        <w:tc>
          <w:tcPr>
            <w:tcW w:w="3486" w:type="dxa"/>
            <w:vAlign w:val="center"/>
          </w:tcPr>
          <w:p w14:paraId="48AC29E6" w14:textId="205B3B88" w:rsidR="004C6573" w:rsidRDefault="004C6573" w:rsidP="0082754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(2)</w:t>
            </w:r>
          </w:p>
        </w:tc>
      </w:tr>
    </w:tbl>
    <w:p w14:paraId="377EC268" w14:textId="77777777" w:rsidR="00DE7CD0" w:rsidRDefault="00DE7CD0" w:rsidP="008E3A8C"/>
    <w:p w14:paraId="6BC5D91A" w14:textId="2B750992" w:rsidR="004D4D0A" w:rsidRDefault="004D4D0A" w:rsidP="008E3A8C">
      <w:r>
        <w:t xml:space="preserve">Hvis vi kombinerer (1) og (2), så får vi at </w:t>
      </w:r>
    </w:p>
    <w:p w14:paraId="58761480" w14:textId="77777777" w:rsidR="004D4D0A" w:rsidRDefault="004D4D0A" w:rsidP="008E3A8C"/>
    <w:p w14:paraId="482798A1" w14:textId="7F0CAB70" w:rsidR="004D4D0A" w:rsidRDefault="004D4D0A" w:rsidP="004D4D0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Y-2⋅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≤μ≤Y+2⋅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</w:rPr>
            <m:t>=95,45 %</m:t>
          </m:r>
        </m:oMath>
      </m:oMathPara>
    </w:p>
    <w:p w14:paraId="460FE423" w14:textId="77777777" w:rsidR="004D4D0A" w:rsidRDefault="004D4D0A" w:rsidP="008E3A8C"/>
    <w:p w14:paraId="2BA9D744" w14:textId="77777777" w:rsidR="008B537D" w:rsidRDefault="00FD3127" w:rsidP="00DA4F69">
      <w:pPr>
        <w:rPr>
          <w:rFonts w:eastAsiaTheme="minorEastAsia"/>
        </w:rPr>
      </w:pPr>
      <w:r>
        <w:t xml:space="preserve">Dermed har vi nu et interval </w:t>
      </w:r>
      <w:r w:rsidR="009A6EDA">
        <w:t xml:space="preserve">som indeholder alle de værdier vi ikke kan forkaste. </w:t>
      </w:r>
      <w:r w:rsidR="004E35DC">
        <w:t>Men vi har også at</w:t>
      </w:r>
      <w:r w:rsidR="00DB7B1C">
        <w:rPr>
          <w:rFonts w:eastAsiaTheme="minorEastAsia"/>
        </w:rPr>
        <w:t xml:space="preserve"> sandsynligheden </w:t>
      </w:r>
      <w:r w:rsidR="00046CF2">
        <w:rPr>
          <w:rFonts w:eastAsiaTheme="minorEastAsia"/>
        </w:rPr>
        <w:t xml:space="preserve">er ca. </w:t>
      </w:r>
      <m:oMath>
        <m:r>
          <w:rPr>
            <w:rFonts w:ascii="Cambria Math" w:eastAsiaTheme="minorEastAsia" w:hAnsi="Cambria Math"/>
          </w:rPr>
          <m:t>95 %</m:t>
        </m:r>
      </m:oMath>
      <w:r w:rsidR="00046CF2">
        <w:rPr>
          <w:rFonts w:eastAsiaTheme="minorEastAsia"/>
        </w:rPr>
        <w:t xml:space="preserve"> for at intervallet indeholder middelværdien, så kalder vi </w:t>
      </w:r>
      <w:r w:rsidR="006C6CAA">
        <w:rPr>
          <w:rFonts w:eastAsiaTheme="minorEastAsia"/>
        </w:rPr>
        <w:t>intervallet for</w:t>
      </w:r>
      <w:r w:rsidR="009405BC">
        <w:rPr>
          <w:rFonts w:eastAsiaTheme="minorEastAsia"/>
        </w:rPr>
        <w:t xml:space="preserve"> </w:t>
      </w:r>
      <w:r w:rsidR="00046CF2">
        <w:rPr>
          <w:rFonts w:eastAsiaTheme="minorEastAsia"/>
        </w:rPr>
        <w:t xml:space="preserve">et </w:t>
      </w:r>
      <m:oMath>
        <m:r>
          <w:rPr>
            <w:rFonts w:ascii="Cambria Math" w:eastAsiaTheme="minorEastAsia" w:hAnsi="Cambria Math"/>
          </w:rPr>
          <m:t>95 %</m:t>
        </m:r>
      </m:oMath>
      <w:r w:rsidR="00046CF2" w:rsidRPr="00623BAD">
        <w:rPr>
          <w:rFonts w:eastAsiaTheme="minorEastAsia"/>
          <w:i/>
        </w:rPr>
        <w:t xml:space="preserve"> konfidensinterval</w:t>
      </w:r>
      <w:r w:rsidR="00046CF2">
        <w:rPr>
          <w:rFonts w:eastAsiaTheme="minorEastAsia"/>
        </w:rPr>
        <w:t xml:space="preserve">. </w:t>
      </w:r>
    </w:p>
    <w:p w14:paraId="0D75A0A0" w14:textId="3FF98F09" w:rsidR="005B0C96" w:rsidRPr="008420C2" w:rsidRDefault="00774EEB" w:rsidP="008420C2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Med </w:t>
      </w:r>
      <w:r w:rsidR="00980720">
        <w:rPr>
          <w:rFonts w:eastAsiaTheme="minorEastAsia"/>
          <w:iCs/>
        </w:rPr>
        <w:t xml:space="preserve">uafhængige stikprøver som vi </w:t>
      </w:r>
      <w:r w:rsidR="008420C2">
        <w:rPr>
          <w:rFonts w:eastAsiaTheme="minorEastAsia"/>
          <w:iCs/>
        </w:rPr>
        <w:t xml:space="preserve">brugt til at estimere middelværdien og spredningen, </w:t>
      </w:r>
      <w:r w:rsidR="003E191C">
        <w:rPr>
          <w:rFonts w:eastAsiaTheme="minorEastAsia"/>
          <w:iCs/>
        </w:rPr>
        <w:t>kan vi estimere et</w:t>
      </w:r>
      <w:r w:rsidR="008420C2"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95 %</m:t>
        </m:r>
      </m:oMath>
      <w:r w:rsidR="008420C2">
        <w:rPr>
          <w:rFonts w:eastAsiaTheme="minorEastAsia"/>
          <w:iCs/>
        </w:rPr>
        <w:t xml:space="preserve"> konfidensinterval således:</w:t>
      </w:r>
      <w:r w:rsidR="00980720">
        <w:rPr>
          <w:rFonts w:eastAsiaTheme="minorEastAsia"/>
          <w:iCs/>
        </w:rPr>
        <w:t xml:space="preserve"> </w:t>
      </w:r>
    </w:p>
    <w:p w14:paraId="749FCFE2" w14:textId="77777777" w:rsidR="005B0C96" w:rsidRPr="00606EE0" w:rsidRDefault="00000000" w:rsidP="005B0C96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</m:acc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hAnsi="Cambria Math"/>
                </w:rPr>
                <m:t>2⋅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57D12DDC" w14:textId="614F2D82" w:rsidR="00606EE0" w:rsidRPr="00A42C58" w:rsidRDefault="00606EE0" w:rsidP="00A42C58"/>
    <w:p w14:paraId="7148CF90" w14:textId="747B6AFE" w:rsidR="0051166A" w:rsidRPr="008E3A8C" w:rsidRDefault="0051166A" w:rsidP="0051166A">
      <w:r>
        <w:t xml:space="preserve">Grunden til at vi ikke gør så meget ud af at sandsynligheden ovenfor hedder </w:t>
      </w:r>
      <m:oMath>
        <m:r>
          <w:rPr>
            <w:rFonts w:ascii="Cambria Math" w:hAnsi="Cambria Math"/>
          </w:rPr>
          <m:t>95,45 %</m:t>
        </m:r>
      </m:oMath>
      <w:r>
        <w:rPr>
          <w:rFonts w:eastAsiaTheme="minorEastAsia"/>
        </w:rPr>
        <w:t xml:space="preserve"> og ikke </w:t>
      </w:r>
      <m:oMath>
        <m:r>
          <w:rPr>
            <w:rFonts w:ascii="Cambria Math" w:eastAsiaTheme="minorEastAsia" w:hAnsi="Cambria Math"/>
          </w:rPr>
          <m:t>95 %</m:t>
        </m:r>
      </m:oMath>
      <w:r>
        <w:rPr>
          <w:rFonts w:eastAsiaTheme="minorEastAsia"/>
        </w:rPr>
        <w:t xml:space="preserve"> er at vi er nødt til at estimere spredningen</w:t>
      </w:r>
      <w:r w:rsidR="008F5AC5">
        <w:rPr>
          <w:rFonts w:eastAsiaTheme="minorEastAsia"/>
        </w:rPr>
        <w:t xml:space="preserve"> og det gør at sandsynligheden bliver ca. </w:t>
      </w:r>
      <m:oMath>
        <m:r>
          <w:rPr>
            <w:rFonts w:ascii="Cambria Math" w:eastAsiaTheme="minorEastAsia" w:hAnsi="Cambria Math"/>
          </w:rPr>
          <m:t>95 %</m:t>
        </m:r>
      </m:oMath>
      <w:r w:rsidR="00DE012E">
        <w:rPr>
          <w:rFonts w:eastAsiaTheme="minorEastAsia"/>
        </w:rPr>
        <w:t>. Derfor</w:t>
      </w:r>
      <w:r w:rsidR="00F22481">
        <w:rPr>
          <w:rFonts w:eastAsiaTheme="minorEastAsia"/>
        </w:rPr>
        <w:t xml:space="preserve"> taler vi også om et estimat</w:t>
      </w:r>
      <w:r w:rsidR="007C287B">
        <w:rPr>
          <w:rFonts w:eastAsiaTheme="minorEastAsia"/>
        </w:rPr>
        <w:t xml:space="preserve"> af et</w:t>
      </w:r>
      <w:r w:rsidR="0015761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95 %</m:t>
        </m:r>
      </m:oMath>
      <w:r w:rsidR="007C287B">
        <w:rPr>
          <w:rFonts w:eastAsiaTheme="minorEastAsia"/>
        </w:rPr>
        <w:t xml:space="preserve"> konfidensinterval. </w:t>
      </w:r>
    </w:p>
    <w:p w14:paraId="32F58277" w14:textId="7B63FC6A" w:rsidR="00D11E06" w:rsidRDefault="005B181F" w:rsidP="008E3A8C">
      <w:pPr>
        <w:rPr>
          <w:rFonts w:eastAsiaTheme="minorEastAsia"/>
        </w:rPr>
      </w:pPr>
      <w:r>
        <w:t xml:space="preserve">Bemærk at middelværdien ligger fast </w:t>
      </w:r>
      <w:r w:rsidR="000D51B8">
        <w:t>og det i stedet er intervallet som forandrer sig hvis vi tager nye stikprøver</w:t>
      </w:r>
      <w:r w:rsidR="00D24161">
        <w:t xml:space="preserve">, og teorien ovenfor viser </w:t>
      </w:r>
      <w:r w:rsidR="007B55C0">
        <w:t xml:space="preserve">at ca. </w:t>
      </w:r>
      <m:oMath>
        <m:r>
          <w:rPr>
            <w:rFonts w:ascii="Cambria Math" w:hAnsi="Cambria Math"/>
          </w:rPr>
          <m:t>95 %</m:t>
        </m:r>
      </m:oMath>
      <w:r w:rsidR="007B55C0">
        <w:rPr>
          <w:rFonts w:eastAsiaTheme="minorEastAsia"/>
        </w:rPr>
        <w:t xml:space="preserve"> af gangene så indeholder intervallet middelværdien.</w:t>
      </w:r>
      <w:r w:rsidR="00A42C58">
        <w:rPr>
          <w:rFonts w:eastAsiaTheme="minorEastAsia"/>
        </w:rPr>
        <w:t xml:space="preserve"> </w:t>
      </w:r>
    </w:p>
    <w:p w14:paraId="4328DD84" w14:textId="77777777" w:rsidR="00D11E06" w:rsidRDefault="00D11E06" w:rsidP="008E3A8C"/>
    <w:p w14:paraId="36E5ABDF" w14:textId="2030DB2F" w:rsidR="00B15F81" w:rsidRDefault="00B15F81" w:rsidP="00B15F81">
      <w:pPr>
        <w:pStyle w:val="Overskrift3"/>
      </w:pPr>
      <w:r>
        <w:t xml:space="preserve">Opgave </w:t>
      </w:r>
      <w:r w:rsidR="00A42C58">
        <w:t>3</w:t>
      </w:r>
    </w:p>
    <w:p w14:paraId="548A49BF" w14:textId="549D176D" w:rsidR="00F5434D" w:rsidRDefault="00A42C58" w:rsidP="00A42C58">
      <w:r>
        <w:t>Vi fortsætter her med opgave 2</w:t>
      </w:r>
      <w:r w:rsidR="007F4C8C">
        <w:t>.</w:t>
      </w:r>
      <w:r w:rsidR="00DA7573">
        <w:br/>
      </w:r>
    </w:p>
    <w:p w14:paraId="7F3FAB6F" w14:textId="4742D36D" w:rsidR="003A4D2D" w:rsidRPr="00EC5767" w:rsidRDefault="00DE012E" w:rsidP="003A4D2D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t xml:space="preserve">Estimér et </w:t>
      </w:r>
      <m:oMath>
        <m:r>
          <w:rPr>
            <w:rFonts w:ascii="Cambria Math" w:hAnsi="Cambria Math"/>
          </w:rPr>
          <m:t>95 %</m:t>
        </m:r>
      </m:oMath>
      <w:r w:rsidRPr="00552E5C">
        <w:rPr>
          <w:rFonts w:eastAsiaTheme="minorEastAsia"/>
        </w:rPr>
        <w:t xml:space="preserve"> konfidensinterval for middelværdien </w:t>
      </w:r>
      <w:r w:rsidR="003A4D2D">
        <w:rPr>
          <w:rFonts w:eastAsiaTheme="minorEastAsia"/>
        </w:rPr>
        <w:t xml:space="preserve">af </w:t>
      </w:r>
      <w:r w:rsidR="003A4D2D">
        <w:t xml:space="preserve">vægten af attenårige mænd i Hongkong. </w:t>
      </w:r>
      <w:r w:rsidR="00EC5767">
        <w:br/>
      </w:r>
    </w:p>
    <w:p w14:paraId="7F917CA0" w14:textId="3ED0981F" w:rsidR="00EC5767" w:rsidRPr="003A4D2D" w:rsidRDefault="00712965" w:rsidP="003A4D2D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t>Hvis vi antager at est</w:t>
      </w:r>
      <w:r w:rsidR="003E3028">
        <w:t>imaterne af middelværdi og spredning er uændret, hvor mange</w:t>
      </w:r>
      <w:r w:rsidR="00EB400C">
        <w:t xml:space="preserve"> attenårige mænd </w:t>
      </w:r>
      <w:r w:rsidR="00121258">
        <w:t>skal vi så have for at</w:t>
      </w:r>
      <w:r w:rsidR="0031738A">
        <w:t xml:space="preserve"> en vægt på </w:t>
      </w:r>
      <m:oMath>
        <m:r>
          <w:rPr>
            <w:rFonts w:ascii="Cambria Math" w:hAnsi="Cambria Math"/>
          </w:rPr>
          <m:t xml:space="preserve">58 </m:t>
        </m:r>
        <m:r>
          <m:rPr>
            <m:sty m:val="p"/>
          </m:rPr>
          <w:rPr>
            <w:rFonts w:ascii="Cambria Math" w:hAnsi="Cambria Math"/>
          </w:rPr>
          <m:t>kg</m:t>
        </m:r>
      </m:oMath>
      <w:r w:rsidR="00017564">
        <w:t xml:space="preserve"> ikke er indeholdt i konfidensintervallet?</w:t>
      </w:r>
      <w:r w:rsidR="00EB400C">
        <w:t xml:space="preserve"> </w:t>
      </w:r>
    </w:p>
    <w:p w14:paraId="29BE8524" w14:textId="77777777" w:rsidR="003A4D2D" w:rsidRDefault="003A4D2D" w:rsidP="003A4D2D">
      <w:pPr>
        <w:rPr>
          <w:rFonts w:eastAsiaTheme="minorEastAsia"/>
        </w:rPr>
      </w:pPr>
    </w:p>
    <w:p w14:paraId="44B74090" w14:textId="0F8F252D" w:rsidR="003A4D2D" w:rsidRDefault="003A4D2D" w:rsidP="003A4D2D">
      <w:pPr>
        <w:pStyle w:val="Overskrift3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737712">
        <w:rPr>
          <w:rFonts w:eastAsiaTheme="minorEastAsia"/>
        </w:rPr>
        <w:t>4</w:t>
      </w:r>
    </w:p>
    <w:p w14:paraId="583861F9" w14:textId="77777777" w:rsidR="00737712" w:rsidRPr="00737712" w:rsidRDefault="007B3CF6" w:rsidP="000865DF">
      <w:pPr>
        <w:pStyle w:val="Listeafsnit"/>
        <w:numPr>
          <w:ilvl w:val="0"/>
          <w:numId w:val="29"/>
        </w:numPr>
      </w:pPr>
      <w:r>
        <w:t xml:space="preserve">Forklar hvorfor bredden på vores </w:t>
      </w:r>
      <w:r w:rsidRPr="000865DF">
        <w:rPr>
          <w:rFonts w:eastAsiaTheme="minorEastAsia"/>
        </w:rPr>
        <w:t xml:space="preserve">estimat af et </w:t>
      </w:r>
      <m:oMath>
        <m:r>
          <w:rPr>
            <w:rFonts w:ascii="Cambria Math" w:eastAsiaTheme="minorEastAsia" w:hAnsi="Cambria Math"/>
          </w:rPr>
          <m:t>95 %</m:t>
        </m:r>
      </m:oMath>
      <w:r w:rsidRPr="000865DF">
        <w:rPr>
          <w:rFonts w:eastAsiaTheme="minorEastAsia"/>
        </w:rPr>
        <w:t xml:space="preserve"> konfidensinterval</w:t>
      </w:r>
      <w:r>
        <w:rPr>
          <w:rFonts w:eastAsiaTheme="minorEastAsia"/>
        </w:rPr>
        <w:t xml:space="preserve"> er givet ved det nedenstående (som i samfundsfag kaldes den statistiske sikkerhed).</w:t>
      </w:r>
    </w:p>
    <w:p w14:paraId="3DF4BABF" w14:textId="0191FA35" w:rsidR="003A4D2D" w:rsidRPr="0047541A" w:rsidRDefault="00B839D3" w:rsidP="00737712">
      <w:pPr>
        <w:pStyle w:val="Listeafsnit"/>
      </w:pPr>
      <w:r>
        <w:rPr>
          <w:rFonts w:eastAsiaTheme="minorEastAsia"/>
        </w:rPr>
        <w:br/>
      </w:r>
      <m:oMathPara>
        <m:oMath>
          <m:r>
            <w:rPr>
              <w:rFonts w:ascii="Cambria Math" w:hAnsi="Cambria Math"/>
            </w:rPr>
            <m:t>4⋅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rad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11E25BAC" w14:textId="76774B7F" w:rsidR="0047541A" w:rsidRPr="00701587" w:rsidRDefault="00E70990" w:rsidP="000865DF">
      <w:pPr>
        <w:pStyle w:val="Listeafsnit"/>
        <w:numPr>
          <w:ilvl w:val="0"/>
          <w:numId w:val="29"/>
        </w:numPr>
      </w:pPr>
      <w:r>
        <w:t xml:space="preserve">Bestem hvor meget bredden ændrer sig hvis </w:t>
      </w:r>
      <w:r w:rsidR="00C05E67">
        <w:t xml:space="preserve">vi </w:t>
      </w:r>
      <w:r w:rsidR="004C0AA8">
        <w:t xml:space="preserve">har 4 gange så mange stikprøver og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σ</m:t>
            </m:r>
          </m:e>
        </m:acc>
      </m:oMath>
      <w:r w:rsidR="004C0AA8">
        <w:rPr>
          <w:rFonts w:eastAsiaTheme="minorEastAsia"/>
        </w:rPr>
        <w:t xml:space="preserve"> er uændret</w:t>
      </w:r>
      <w:r w:rsidR="00191F62">
        <w:rPr>
          <w:rFonts w:eastAsiaTheme="minorEastAsia"/>
        </w:rPr>
        <w:t>.</w:t>
      </w:r>
      <w:r w:rsidR="004C0AA8">
        <w:rPr>
          <w:rFonts w:eastAsiaTheme="minorEastAsia"/>
        </w:rPr>
        <w:t xml:space="preserve"> </w:t>
      </w:r>
      <w:r w:rsidR="00701587">
        <w:rPr>
          <w:rFonts w:eastAsiaTheme="minorEastAsia"/>
        </w:rPr>
        <w:br/>
      </w:r>
    </w:p>
    <w:p w14:paraId="58C712D5" w14:textId="0E205F9C" w:rsidR="00701587" w:rsidRPr="003A4D2D" w:rsidRDefault="00701587" w:rsidP="000865DF">
      <w:pPr>
        <w:pStyle w:val="Listeafsnit"/>
        <w:numPr>
          <w:ilvl w:val="0"/>
          <w:numId w:val="29"/>
        </w:numPr>
      </w:pPr>
      <w:r>
        <w:rPr>
          <w:rFonts w:eastAsiaTheme="minorEastAsia"/>
        </w:rPr>
        <w:t>Hvad med 10 gange så mange stikprøver?</w:t>
      </w:r>
    </w:p>
    <w:sectPr w:rsidR="00701587" w:rsidRPr="003A4D2D" w:rsidSect="00146AEC">
      <w:footerReference w:type="default" r:id="rId12"/>
      <w:headerReference w:type="first" r:id="rId13"/>
      <w:foot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613C2" w14:textId="77777777" w:rsidR="00146AEC" w:rsidRDefault="00146AEC" w:rsidP="004E46D6">
      <w:r>
        <w:separator/>
      </w:r>
    </w:p>
  </w:endnote>
  <w:endnote w:type="continuationSeparator" w:id="0">
    <w:p w14:paraId="7669113B" w14:textId="77777777" w:rsidR="00146AEC" w:rsidRDefault="00146AEC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2648116"/>
      <w:docPartObj>
        <w:docPartGallery w:val="Page Numbers (Bottom of Page)"/>
        <w:docPartUnique/>
      </w:docPartObj>
    </w:sdtPr>
    <w:sdtContent>
      <w:p w14:paraId="079B138F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A0B1F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753F8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5B508" w14:textId="77777777" w:rsidR="00146AEC" w:rsidRDefault="00146AEC" w:rsidP="004E46D6">
      <w:r>
        <w:separator/>
      </w:r>
    </w:p>
  </w:footnote>
  <w:footnote w:type="continuationSeparator" w:id="0">
    <w:p w14:paraId="23F62A35" w14:textId="77777777" w:rsidR="00146AEC" w:rsidRDefault="00146AEC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8785" w14:textId="6D0ED7D7" w:rsidR="00901529" w:rsidRDefault="00901529">
    <w:pPr>
      <w:pStyle w:val="Sidehoved"/>
    </w:pPr>
    <w:r>
      <w:t>KN</w:t>
    </w:r>
    <w:r>
      <w:ptab w:relativeTo="margin" w:alignment="center" w:leader="none"/>
    </w:r>
    <w:r w:rsidR="008E3A8C">
      <w:t>2</w:t>
    </w:r>
    <w:r w:rsidR="00264B67">
      <w:t>e</w:t>
    </w:r>
    <w:r w:rsidR="008E3A8C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2C2ACE">
      <w:rPr>
        <w:noProof/>
      </w:rPr>
      <w:t>28.04.2024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29A"/>
    <w:multiLevelType w:val="hybridMultilevel"/>
    <w:tmpl w:val="08D887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85B5B"/>
    <w:multiLevelType w:val="hybridMultilevel"/>
    <w:tmpl w:val="1B4ECB2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934FB4"/>
    <w:multiLevelType w:val="hybridMultilevel"/>
    <w:tmpl w:val="DD048C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28DE"/>
    <w:multiLevelType w:val="hybridMultilevel"/>
    <w:tmpl w:val="68D2DFE8"/>
    <w:lvl w:ilvl="0" w:tplc="11F89C36">
      <w:start w:val="2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8" w:hanging="360"/>
      </w:pPr>
    </w:lvl>
    <w:lvl w:ilvl="2" w:tplc="0406001B" w:tentative="1">
      <w:start w:val="1"/>
      <w:numFmt w:val="lowerRoman"/>
      <w:lvlText w:val="%3."/>
      <w:lvlJc w:val="right"/>
      <w:pPr>
        <w:ind w:left="1908" w:hanging="180"/>
      </w:pPr>
    </w:lvl>
    <w:lvl w:ilvl="3" w:tplc="0406000F" w:tentative="1">
      <w:start w:val="1"/>
      <w:numFmt w:val="decimal"/>
      <w:lvlText w:val="%4."/>
      <w:lvlJc w:val="left"/>
      <w:pPr>
        <w:ind w:left="2628" w:hanging="360"/>
      </w:pPr>
    </w:lvl>
    <w:lvl w:ilvl="4" w:tplc="04060019" w:tentative="1">
      <w:start w:val="1"/>
      <w:numFmt w:val="lowerLetter"/>
      <w:lvlText w:val="%5."/>
      <w:lvlJc w:val="left"/>
      <w:pPr>
        <w:ind w:left="3348" w:hanging="360"/>
      </w:pPr>
    </w:lvl>
    <w:lvl w:ilvl="5" w:tplc="0406001B" w:tentative="1">
      <w:start w:val="1"/>
      <w:numFmt w:val="lowerRoman"/>
      <w:lvlText w:val="%6."/>
      <w:lvlJc w:val="right"/>
      <w:pPr>
        <w:ind w:left="4068" w:hanging="180"/>
      </w:pPr>
    </w:lvl>
    <w:lvl w:ilvl="6" w:tplc="0406000F" w:tentative="1">
      <w:start w:val="1"/>
      <w:numFmt w:val="decimal"/>
      <w:lvlText w:val="%7."/>
      <w:lvlJc w:val="left"/>
      <w:pPr>
        <w:ind w:left="4788" w:hanging="360"/>
      </w:pPr>
    </w:lvl>
    <w:lvl w:ilvl="7" w:tplc="04060019" w:tentative="1">
      <w:start w:val="1"/>
      <w:numFmt w:val="lowerLetter"/>
      <w:lvlText w:val="%8."/>
      <w:lvlJc w:val="left"/>
      <w:pPr>
        <w:ind w:left="5508" w:hanging="360"/>
      </w:pPr>
    </w:lvl>
    <w:lvl w:ilvl="8" w:tplc="040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538C"/>
    <w:multiLevelType w:val="multilevel"/>
    <w:tmpl w:val="F1A04D0A"/>
    <w:numStyleLink w:val="Eksempelliste"/>
  </w:abstractNum>
  <w:abstractNum w:abstractNumId="11" w15:restartNumberingAfterBreak="0">
    <w:nsid w:val="43CE066C"/>
    <w:multiLevelType w:val="multilevel"/>
    <w:tmpl w:val="F1A04D0A"/>
    <w:numStyleLink w:val="Eksempelliste"/>
  </w:abstractNum>
  <w:abstractNum w:abstractNumId="12" w15:restartNumberingAfterBreak="0">
    <w:nsid w:val="45F63A69"/>
    <w:multiLevelType w:val="hybridMultilevel"/>
    <w:tmpl w:val="08D887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E972393"/>
    <w:multiLevelType w:val="multilevel"/>
    <w:tmpl w:val="F1A04D0A"/>
    <w:numStyleLink w:val="Eksempelliste"/>
  </w:abstractNum>
  <w:abstractNum w:abstractNumId="22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1461"/>
    <w:multiLevelType w:val="multilevel"/>
    <w:tmpl w:val="F1A04D0A"/>
    <w:numStyleLink w:val="Eksempelliste"/>
  </w:abstractNum>
  <w:abstractNum w:abstractNumId="25" w15:restartNumberingAfterBreak="0">
    <w:nsid w:val="67057C0A"/>
    <w:multiLevelType w:val="multilevel"/>
    <w:tmpl w:val="F1A04D0A"/>
    <w:numStyleLink w:val="Eksempelliste"/>
  </w:abstractNum>
  <w:abstractNum w:abstractNumId="26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C542C"/>
    <w:multiLevelType w:val="multilevel"/>
    <w:tmpl w:val="F1A04D0A"/>
    <w:numStyleLink w:val="Eksempelliste"/>
  </w:abstractNum>
  <w:abstractNum w:abstractNumId="29" w15:restartNumberingAfterBreak="0">
    <w:nsid w:val="7FC3217A"/>
    <w:multiLevelType w:val="multilevel"/>
    <w:tmpl w:val="F1A04D0A"/>
    <w:numStyleLink w:val="Eksempelliste"/>
  </w:abstractNum>
  <w:abstractNum w:abstractNumId="30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51392">
    <w:abstractNumId w:val="30"/>
  </w:num>
  <w:num w:numId="2" w16cid:durableId="543948960">
    <w:abstractNumId w:val="8"/>
  </w:num>
  <w:num w:numId="3" w16cid:durableId="1756322857">
    <w:abstractNumId w:val="15"/>
  </w:num>
  <w:num w:numId="4" w16cid:durableId="1242568771">
    <w:abstractNumId w:val="28"/>
  </w:num>
  <w:num w:numId="5" w16cid:durableId="142505494">
    <w:abstractNumId w:val="23"/>
  </w:num>
  <w:num w:numId="6" w16cid:durableId="1034963994">
    <w:abstractNumId w:val="27"/>
  </w:num>
  <w:num w:numId="7" w16cid:durableId="439564729">
    <w:abstractNumId w:val="19"/>
  </w:num>
  <w:num w:numId="8" w16cid:durableId="1969387043">
    <w:abstractNumId w:val="6"/>
  </w:num>
  <w:num w:numId="9" w16cid:durableId="1764063309">
    <w:abstractNumId w:val="9"/>
  </w:num>
  <w:num w:numId="10" w16cid:durableId="1023677843">
    <w:abstractNumId w:val="4"/>
  </w:num>
  <w:num w:numId="11" w16cid:durableId="510534977">
    <w:abstractNumId w:val="20"/>
  </w:num>
  <w:num w:numId="12" w16cid:durableId="1500150729">
    <w:abstractNumId w:val="21"/>
  </w:num>
  <w:num w:numId="13" w16cid:durableId="190456334">
    <w:abstractNumId w:val="1"/>
  </w:num>
  <w:num w:numId="14" w16cid:durableId="1642273302">
    <w:abstractNumId w:val="10"/>
  </w:num>
  <w:num w:numId="15" w16cid:durableId="1166701019">
    <w:abstractNumId w:val="18"/>
  </w:num>
  <w:num w:numId="16" w16cid:durableId="2120683001">
    <w:abstractNumId w:val="24"/>
  </w:num>
  <w:num w:numId="17" w16cid:durableId="1224368151">
    <w:abstractNumId w:val="29"/>
  </w:num>
  <w:num w:numId="18" w16cid:durableId="905649390">
    <w:abstractNumId w:val="17"/>
  </w:num>
  <w:num w:numId="19" w16cid:durableId="1663240507">
    <w:abstractNumId w:val="13"/>
  </w:num>
  <w:num w:numId="20" w16cid:durableId="520431671">
    <w:abstractNumId w:val="25"/>
  </w:num>
  <w:num w:numId="21" w16cid:durableId="46271213">
    <w:abstractNumId w:val="2"/>
  </w:num>
  <w:num w:numId="22" w16cid:durableId="1266690659">
    <w:abstractNumId w:val="16"/>
  </w:num>
  <w:num w:numId="23" w16cid:durableId="1083914307">
    <w:abstractNumId w:val="11"/>
  </w:num>
  <w:num w:numId="24" w16cid:durableId="1282224718">
    <w:abstractNumId w:val="22"/>
  </w:num>
  <w:num w:numId="25" w16cid:durableId="815419039">
    <w:abstractNumId w:val="14"/>
  </w:num>
  <w:num w:numId="26" w16cid:durableId="1279021277">
    <w:abstractNumId w:val="26"/>
  </w:num>
  <w:num w:numId="27" w16cid:durableId="883754124">
    <w:abstractNumId w:val="3"/>
  </w:num>
  <w:num w:numId="28" w16cid:durableId="2113161814">
    <w:abstractNumId w:val="7"/>
  </w:num>
  <w:num w:numId="29" w16cid:durableId="159540945">
    <w:abstractNumId w:val="5"/>
  </w:num>
  <w:num w:numId="30" w16cid:durableId="931359343">
    <w:abstractNumId w:val="0"/>
  </w:num>
  <w:num w:numId="31" w16cid:durableId="29768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3E"/>
    <w:rsid w:val="0001389C"/>
    <w:rsid w:val="00017564"/>
    <w:rsid w:val="00030758"/>
    <w:rsid w:val="00036B95"/>
    <w:rsid w:val="000402CD"/>
    <w:rsid w:val="00046CF2"/>
    <w:rsid w:val="00071E02"/>
    <w:rsid w:val="00077DA6"/>
    <w:rsid w:val="0008062E"/>
    <w:rsid w:val="000865DF"/>
    <w:rsid w:val="00086F4A"/>
    <w:rsid w:val="0009012D"/>
    <w:rsid w:val="0009115E"/>
    <w:rsid w:val="000A5888"/>
    <w:rsid w:val="000D51B8"/>
    <w:rsid w:val="001035EE"/>
    <w:rsid w:val="001148CA"/>
    <w:rsid w:val="00121258"/>
    <w:rsid w:val="00146AEC"/>
    <w:rsid w:val="00152837"/>
    <w:rsid w:val="00157613"/>
    <w:rsid w:val="00160BD9"/>
    <w:rsid w:val="001645A7"/>
    <w:rsid w:val="00171563"/>
    <w:rsid w:val="0017516D"/>
    <w:rsid w:val="00191F62"/>
    <w:rsid w:val="001A0BF1"/>
    <w:rsid w:val="001A3B5A"/>
    <w:rsid w:val="001B6BC0"/>
    <w:rsid w:val="001D1A10"/>
    <w:rsid w:val="001D791D"/>
    <w:rsid w:val="001E50E2"/>
    <w:rsid w:val="001F2EC6"/>
    <w:rsid w:val="00202538"/>
    <w:rsid w:val="002232F0"/>
    <w:rsid w:val="00231158"/>
    <w:rsid w:val="00264B67"/>
    <w:rsid w:val="00273E8E"/>
    <w:rsid w:val="00274F4A"/>
    <w:rsid w:val="00280D21"/>
    <w:rsid w:val="00295C98"/>
    <w:rsid w:val="002B20A9"/>
    <w:rsid w:val="002C2ACE"/>
    <w:rsid w:val="002D05D3"/>
    <w:rsid w:val="002E4D9E"/>
    <w:rsid w:val="002E5091"/>
    <w:rsid w:val="0031738A"/>
    <w:rsid w:val="003753EF"/>
    <w:rsid w:val="003864C9"/>
    <w:rsid w:val="003A4D2D"/>
    <w:rsid w:val="003B2EED"/>
    <w:rsid w:val="003B31B1"/>
    <w:rsid w:val="003D677A"/>
    <w:rsid w:val="003E191C"/>
    <w:rsid w:val="003E3028"/>
    <w:rsid w:val="003E5CD8"/>
    <w:rsid w:val="003F66E1"/>
    <w:rsid w:val="00414DD5"/>
    <w:rsid w:val="00415E86"/>
    <w:rsid w:val="00417C61"/>
    <w:rsid w:val="00424B3A"/>
    <w:rsid w:val="0044141C"/>
    <w:rsid w:val="0046767E"/>
    <w:rsid w:val="00470F45"/>
    <w:rsid w:val="0047541A"/>
    <w:rsid w:val="00477F14"/>
    <w:rsid w:val="004862C1"/>
    <w:rsid w:val="004B19FE"/>
    <w:rsid w:val="004C0AA8"/>
    <w:rsid w:val="004C5C3D"/>
    <w:rsid w:val="004C6573"/>
    <w:rsid w:val="004D4D0A"/>
    <w:rsid w:val="004E09FC"/>
    <w:rsid w:val="004E35DC"/>
    <w:rsid w:val="004E46D6"/>
    <w:rsid w:val="00501CC1"/>
    <w:rsid w:val="005053EF"/>
    <w:rsid w:val="0051166A"/>
    <w:rsid w:val="00517FEA"/>
    <w:rsid w:val="00521634"/>
    <w:rsid w:val="005269A0"/>
    <w:rsid w:val="00535AC9"/>
    <w:rsid w:val="005423AC"/>
    <w:rsid w:val="0055023D"/>
    <w:rsid w:val="005741F5"/>
    <w:rsid w:val="005A3EED"/>
    <w:rsid w:val="005B0C96"/>
    <w:rsid w:val="005B181F"/>
    <w:rsid w:val="005C050B"/>
    <w:rsid w:val="005D2E30"/>
    <w:rsid w:val="005E3C10"/>
    <w:rsid w:val="00606EE0"/>
    <w:rsid w:val="00620F64"/>
    <w:rsid w:val="00623BAD"/>
    <w:rsid w:val="00641613"/>
    <w:rsid w:val="00644043"/>
    <w:rsid w:val="00644C80"/>
    <w:rsid w:val="0064669D"/>
    <w:rsid w:val="00666727"/>
    <w:rsid w:val="0068330D"/>
    <w:rsid w:val="006958A2"/>
    <w:rsid w:val="006B3257"/>
    <w:rsid w:val="006C3E48"/>
    <w:rsid w:val="006C6CAA"/>
    <w:rsid w:val="006E008A"/>
    <w:rsid w:val="006E4EA8"/>
    <w:rsid w:val="006E7102"/>
    <w:rsid w:val="006F05A9"/>
    <w:rsid w:val="007011D1"/>
    <w:rsid w:val="00701587"/>
    <w:rsid w:val="0070703C"/>
    <w:rsid w:val="007072CE"/>
    <w:rsid w:val="00712965"/>
    <w:rsid w:val="0072288B"/>
    <w:rsid w:val="00731ADB"/>
    <w:rsid w:val="00737712"/>
    <w:rsid w:val="00774EEB"/>
    <w:rsid w:val="007760AC"/>
    <w:rsid w:val="00785FC9"/>
    <w:rsid w:val="007B3CF6"/>
    <w:rsid w:val="007B55C0"/>
    <w:rsid w:val="007B5E45"/>
    <w:rsid w:val="007C287B"/>
    <w:rsid w:val="007E1A7A"/>
    <w:rsid w:val="007F4C8C"/>
    <w:rsid w:val="007F7E04"/>
    <w:rsid w:val="00802BED"/>
    <w:rsid w:val="008420C2"/>
    <w:rsid w:val="00862BA0"/>
    <w:rsid w:val="00867DB0"/>
    <w:rsid w:val="00880CDE"/>
    <w:rsid w:val="00896D16"/>
    <w:rsid w:val="008A64A2"/>
    <w:rsid w:val="008B537D"/>
    <w:rsid w:val="008E3A8C"/>
    <w:rsid w:val="008F3E19"/>
    <w:rsid w:val="008F5AC5"/>
    <w:rsid w:val="008F7B43"/>
    <w:rsid w:val="00901529"/>
    <w:rsid w:val="00912A81"/>
    <w:rsid w:val="00926B60"/>
    <w:rsid w:val="00931745"/>
    <w:rsid w:val="0093186E"/>
    <w:rsid w:val="009405BC"/>
    <w:rsid w:val="0095013C"/>
    <w:rsid w:val="0095549B"/>
    <w:rsid w:val="009556F7"/>
    <w:rsid w:val="00980720"/>
    <w:rsid w:val="0098493E"/>
    <w:rsid w:val="009A569E"/>
    <w:rsid w:val="009A6EDA"/>
    <w:rsid w:val="009B41B8"/>
    <w:rsid w:val="009B615E"/>
    <w:rsid w:val="009C0DF7"/>
    <w:rsid w:val="009C2DA4"/>
    <w:rsid w:val="009E36E8"/>
    <w:rsid w:val="00A00531"/>
    <w:rsid w:val="00A2202A"/>
    <w:rsid w:val="00A3771E"/>
    <w:rsid w:val="00A42C58"/>
    <w:rsid w:val="00A55759"/>
    <w:rsid w:val="00A7579A"/>
    <w:rsid w:val="00A83540"/>
    <w:rsid w:val="00A90823"/>
    <w:rsid w:val="00AA1C9C"/>
    <w:rsid w:val="00AB5B79"/>
    <w:rsid w:val="00AC2251"/>
    <w:rsid w:val="00AE2CE8"/>
    <w:rsid w:val="00AE43D8"/>
    <w:rsid w:val="00AE6B29"/>
    <w:rsid w:val="00B03D31"/>
    <w:rsid w:val="00B10CCA"/>
    <w:rsid w:val="00B15F81"/>
    <w:rsid w:val="00B404B8"/>
    <w:rsid w:val="00B42A08"/>
    <w:rsid w:val="00B66CC9"/>
    <w:rsid w:val="00B72B3C"/>
    <w:rsid w:val="00B839D3"/>
    <w:rsid w:val="00B847FB"/>
    <w:rsid w:val="00B9518B"/>
    <w:rsid w:val="00B970CF"/>
    <w:rsid w:val="00BC25FF"/>
    <w:rsid w:val="00BC73F8"/>
    <w:rsid w:val="00BD19F0"/>
    <w:rsid w:val="00C05E67"/>
    <w:rsid w:val="00C247DD"/>
    <w:rsid w:val="00C3295B"/>
    <w:rsid w:val="00C601D6"/>
    <w:rsid w:val="00C731DF"/>
    <w:rsid w:val="00C84731"/>
    <w:rsid w:val="00C84FA2"/>
    <w:rsid w:val="00C857AE"/>
    <w:rsid w:val="00C86B04"/>
    <w:rsid w:val="00CB50B1"/>
    <w:rsid w:val="00CC1B2F"/>
    <w:rsid w:val="00CC33C2"/>
    <w:rsid w:val="00CF26E7"/>
    <w:rsid w:val="00D11E06"/>
    <w:rsid w:val="00D140D6"/>
    <w:rsid w:val="00D24161"/>
    <w:rsid w:val="00D51536"/>
    <w:rsid w:val="00D53E61"/>
    <w:rsid w:val="00D6016D"/>
    <w:rsid w:val="00D647F1"/>
    <w:rsid w:val="00D728C7"/>
    <w:rsid w:val="00D735EB"/>
    <w:rsid w:val="00D775F1"/>
    <w:rsid w:val="00D910F3"/>
    <w:rsid w:val="00DA4F69"/>
    <w:rsid w:val="00DA6B1F"/>
    <w:rsid w:val="00DA7538"/>
    <w:rsid w:val="00DA7573"/>
    <w:rsid w:val="00DB7B1C"/>
    <w:rsid w:val="00DC6359"/>
    <w:rsid w:val="00DD75ED"/>
    <w:rsid w:val="00DE012E"/>
    <w:rsid w:val="00DE7CD0"/>
    <w:rsid w:val="00DF2863"/>
    <w:rsid w:val="00E32296"/>
    <w:rsid w:val="00E61D2F"/>
    <w:rsid w:val="00E70990"/>
    <w:rsid w:val="00E75DBE"/>
    <w:rsid w:val="00EB400C"/>
    <w:rsid w:val="00EC07C9"/>
    <w:rsid w:val="00EC5767"/>
    <w:rsid w:val="00EF28DD"/>
    <w:rsid w:val="00EF5635"/>
    <w:rsid w:val="00F00E16"/>
    <w:rsid w:val="00F22481"/>
    <w:rsid w:val="00F276D8"/>
    <w:rsid w:val="00F34459"/>
    <w:rsid w:val="00F5434D"/>
    <w:rsid w:val="00F71E41"/>
    <w:rsid w:val="00F774CE"/>
    <w:rsid w:val="00F91F82"/>
    <w:rsid w:val="00F9285D"/>
    <w:rsid w:val="00FB0577"/>
    <w:rsid w:val="00FB1AD1"/>
    <w:rsid w:val="00FB552C"/>
    <w:rsid w:val="00FB6F45"/>
    <w:rsid w:val="00FB7D7C"/>
    <w:rsid w:val="00FC0618"/>
    <w:rsid w:val="00FD3127"/>
    <w:rsid w:val="00FE4461"/>
    <w:rsid w:val="00FE7540"/>
    <w:rsid w:val="00FF5C69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EB4DC547-1B3F-4B16-AB01-FD0F38E9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58"/>
    <w:pPr>
      <w:jc w:val="left"/>
    </w:pPr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8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</w:pPr>
  </w:style>
  <w:style w:type="character" w:styleId="Pladsholdertekst">
    <w:name w:val="Placeholder Text"/>
    <w:basedOn w:val="Standardskrifttypeiafsnit"/>
    <w:uiPriority w:val="99"/>
    <w:semiHidden/>
    <w:rsid w:val="00171563"/>
    <w:rPr>
      <w:color w:val="808080"/>
    </w:rPr>
  </w:style>
  <w:style w:type="table" w:styleId="Tabel-Gitter">
    <w:name w:val="Table Grid"/>
    <w:basedOn w:val="Tabel-Normal"/>
    <w:uiPriority w:val="59"/>
    <w:rsid w:val="004C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03B8A-12FC-4FE1-A63B-0DE07068A951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8B5D4F-D86C-4B78-A17C-0AA382A27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34FC8-F581-44C2-B1C4-23A63EEAE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583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 Kenneth Niemann Rasmussen</dc:creator>
  <cp:keywords/>
  <dc:description/>
  <cp:lastModifiedBy>Kenneth Niemann Rasmussen</cp:lastModifiedBy>
  <cp:revision>206</cp:revision>
  <dcterms:created xsi:type="dcterms:W3CDTF">2023-04-20T12:21:00Z</dcterms:created>
  <dcterms:modified xsi:type="dcterms:W3CDTF">2024-04-29T10:38:00Z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