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F7B1" w14:textId="656D6C5B" w:rsidR="00A2202A" w:rsidRDefault="008C4D55" w:rsidP="00030758">
      <w:pPr>
        <w:pStyle w:val="Overskrift1"/>
      </w:pPr>
      <w:r>
        <w:t>Kan et datasæt beskrives med normalfordelingen</w:t>
      </w:r>
    </w:p>
    <w:p w14:paraId="0EC31DF4" w14:textId="77777777" w:rsidR="00F2167B" w:rsidRPr="00F2167B" w:rsidRDefault="00F2167B" w:rsidP="00F2167B"/>
    <w:p w14:paraId="6206CDB4" w14:textId="6007E7A1" w:rsidR="0038308F" w:rsidRDefault="00CA4D3F" w:rsidP="0038308F">
      <w:pPr>
        <w:rPr>
          <w:rFonts w:eastAsiaTheme="minorEastAsia"/>
        </w:rPr>
      </w:pPr>
      <w:r>
        <w:t xml:space="preserve">Vi vil her se på hvordan vi vurderer om </w:t>
      </w:r>
      <w:r w:rsidR="00802825">
        <w:t xml:space="preserve">et datasæt kan beskrives </w:t>
      </w:r>
      <w:r w:rsidR="005F2E33">
        <w:t>vha. normalfordelingen</w:t>
      </w:r>
      <w:r w:rsidR="00A44923">
        <w:t xml:space="preserve">. </w:t>
      </w:r>
      <w:r w:rsidR="00957451">
        <w:t xml:space="preserve">I praksis viser det sig </w:t>
      </w:r>
      <w:r w:rsidR="009A6D1A">
        <w:t xml:space="preserve">at </w:t>
      </w:r>
      <w:r w:rsidR="008C0C49">
        <w:t xml:space="preserve">datasæt </w:t>
      </w:r>
      <w:r w:rsidR="007A6758">
        <w:t xml:space="preserve">ofte er stikprøver af </w:t>
      </w:r>
      <w:r w:rsidR="001176EE">
        <w:t xml:space="preserve">uafhængige </w:t>
      </w:r>
      <w:r w:rsidR="007A6758">
        <w:t>stokastiske variab</w:t>
      </w:r>
      <w:r w:rsidR="005E03CB">
        <w:t>le</w:t>
      </w:r>
      <w:r w:rsidR="007A6758">
        <w:t xml:space="preserve"> som er tilnærmelsesvis normalfordelte. </w:t>
      </w:r>
      <w:r w:rsidR="005800FC">
        <w:t>Det teoretiske argument for dette hedder den centrale grænseværdi</w:t>
      </w:r>
      <w:r w:rsidR="00891EDD">
        <w:t>sætning</w:t>
      </w:r>
      <w:r w:rsidR="00C10835">
        <w:t xml:space="preserve"> og </w:t>
      </w:r>
      <w:r w:rsidR="00A8334E">
        <w:t xml:space="preserve">ligger </w:t>
      </w:r>
      <w:r w:rsidR="00A135E8">
        <w:t>desværre uden for vores pensum</w:t>
      </w:r>
      <w:r w:rsidR="006B1DC7">
        <w:t xml:space="preserve">. </w:t>
      </w:r>
      <w:r w:rsidR="00C77530">
        <w:t>F</w:t>
      </w:r>
      <w:r w:rsidR="0085353E">
        <w:t xml:space="preserve">or at komme med et bud </w:t>
      </w:r>
      <w:r w:rsidR="004927B0">
        <w:t xml:space="preserve">på </w:t>
      </w:r>
      <w:r w:rsidR="00D0049A">
        <w:t>fordelingen af de stokastiske variable</w:t>
      </w:r>
      <w:r w:rsidR="0085353E">
        <w:t xml:space="preserve">, er vi først nødt til at estimere </w:t>
      </w:r>
      <w:r w:rsidR="008C4ADB">
        <w:t xml:space="preserve">deres </w:t>
      </w:r>
      <w:r w:rsidR="0085353E">
        <w:t>middelværdi</w:t>
      </w:r>
      <w:r w:rsidR="009C70B2">
        <w:t xml:space="preserve">, </w:t>
      </w:r>
      <m:oMath>
        <m:r>
          <w:rPr>
            <w:rFonts w:ascii="Cambria Math" w:hAnsi="Cambria Math"/>
          </w:rPr>
          <m:t>μ</m:t>
        </m:r>
      </m:oMath>
      <w:r w:rsidR="009C70B2">
        <w:rPr>
          <w:rFonts w:eastAsiaTheme="minorEastAsia"/>
        </w:rPr>
        <w:t>,</w:t>
      </w:r>
      <w:r w:rsidR="0085353E">
        <w:t xml:space="preserve"> og spredning</w:t>
      </w:r>
      <w:r w:rsidR="009C70B2">
        <w:t xml:space="preserve">, </w:t>
      </w:r>
      <m:oMath>
        <m:r>
          <w:rPr>
            <w:rFonts w:ascii="Cambria Math" w:hAnsi="Cambria Math"/>
          </w:rPr>
          <m:t>σ</m:t>
        </m:r>
      </m:oMath>
      <w:r w:rsidR="009C70B2">
        <w:rPr>
          <w:rFonts w:eastAsiaTheme="minorEastAsia"/>
        </w:rPr>
        <w:t>,</w:t>
      </w:r>
      <w:r w:rsidR="008C4ADB">
        <w:t xml:space="preserve"> </w:t>
      </w:r>
      <w:r w:rsidR="00690448">
        <w:rPr>
          <w:rFonts w:eastAsiaTheme="minorEastAsia"/>
        </w:rPr>
        <w:t>ud fra datasættet</w:t>
      </w:r>
      <w:r w:rsidR="008A437D">
        <w:rPr>
          <w:rFonts w:eastAsiaTheme="minorEastAsia"/>
        </w:rPr>
        <w:t>,</w:t>
      </w:r>
      <w:r w:rsidR="00690448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…,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1301EE">
        <w:rPr>
          <w:rFonts w:eastAsiaTheme="minorEastAsia"/>
        </w:rPr>
        <w:t>:</w:t>
      </w:r>
    </w:p>
    <w:p w14:paraId="31BED16B" w14:textId="0074CDB1" w:rsidR="005F4390" w:rsidRDefault="005F4390" w:rsidP="0038308F">
      <w:pPr>
        <w:rPr>
          <w:rFonts w:eastAsiaTheme="minorEastAsia"/>
        </w:rPr>
      </w:pPr>
    </w:p>
    <w:p w14:paraId="1C03AE49" w14:textId="7378B3C8" w:rsidR="005F4390" w:rsidRDefault="003114E2" w:rsidP="0038308F">
      <w:pPr>
        <w:rPr>
          <w:rFonts w:eastAsiaTheme="minorEastAsia"/>
        </w:rPr>
      </w:pPr>
      <m:oMathPara>
        <m:oMath>
          <m:acc>
            <m:accPr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μ</m:t>
              </m:r>
            </m:e>
          </m:ac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nary>
                <m:naryPr>
                  <m:chr m:val="∑"/>
                  <m:limLoc m:val="subSup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</m:oMath>
      </m:oMathPara>
    </w:p>
    <w:p w14:paraId="4BFACF94" w14:textId="1F0E3DB0" w:rsidR="00005981" w:rsidRDefault="00005981" w:rsidP="005F4390">
      <w:pPr>
        <w:pStyle w:val="Overskrift3"/>
      </w:pPr>
    </w:p>
    <w:p w14:paraId="0061391F" w14:textId="789604F3" w:rsidR="001301EE" w:rsidRPr="00266BA5" w:rsidRDefault="003114E2" w:rsidP="001301EE">
      <w:pPr>
        <w:rPr>
          <w:rFonts w:eastAsiaTheme="minorEastAsia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σ</m:t>
              </m:r>
            </m:e>
          </m:acc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μ</m:t>
                                  </m:r>
                                </m:e>
                              </m:acc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eastAsiaTheme="minorEastAsia" w:hAnsi="Cambria Math"/>
                    </w:rPr>
                    <m:t>n-1</m:t>
                  </m:r>
                </m:den>
              </m:f>
            </m:e>
          </m:rad>
        </m:oMath>
      </m:oMathPara>
    </w:p>
    <w:p w14:paraId="16AE4575" w14:textId="36AB6A3D" w:rsidR="00266BA5" w:rsidRDefault="00266BA5" w:rsidP="001301EE">
      <w:pPr>
        <w:rPr>
          <w:rFonts w:eastAsiaTheme="minorEastAsia"/>
        </w:rPr>
      </w:pPr>
    </w:p>
    <w:p w14:paraId="6917885A" w14:textId="242A203A" w:rsidR="00266BA5" w:rsidRDefault="00031C74" w:rsidP="001301EE">
      <w:pPr>
        <w:rPr>
          <w:rFonts w:eastAsiaTheme="minorEastAsia"/>
        </w:rPr>
      </w:pPr>
      <w:r>
        <w:t>Estimat</w:t>
      </w:r>
      <w:r w:rsidR="00453CE5">
        <w:t>et</w:t>
      </w:r>
      <w:r>
        <w:t xml:space="preserve"> af middelværdien, </w:t>
      </w:r>
      <m:oMath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μ</m:t>
            </m:r>
          </m:e>
        </m:acc>
      </m:oMath>
      <w:r>
        <w:rPr>
          <w:rFonts w:eastAsiaTheme="minorEastAsia"/>
        </w:rPr>
        <w:t xml:space="preserve">, </w:t>
      </w:r>
      <w:r w:rsidR="002A0508">
        <w:rPr>
          <w:rFonts w:eastAsiaTheme="minorEastAsia"/>
        </w:rPr>
        <w:t xml:space="preserve">er gennemsnittet af datasættet og estimatet af spredningen,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σ</m:t>
            </m:r>
          </m:e>
        </m:acc>
      </m:oMath>
      <w:r w:rsidR="002A0508">
        <w:rPr>
          <w:rFonts w:eastAsiaTheme="minorEastAsia"/>
        </w:rPr>
        <w:t xml:space="preserve">, kaldes </w:t>
      </w:r>
      <w:r w:rsidR="00676920">
        <w:rPr>
          <w:rFonts w:eastAsiaTheme="minorEastAsia"/>
          <w:i/>
          <w:iCs/>
        </w:rPr>
        <w:t>den empiriske spredning</w:t>
      </w:r>
      <w:r w:rsidR="002A0508">
        <w:rPr>
          <w:rFonts w:eastAsiaTheme="minorEastAsia"/>
          <w:i/>
          <w:iCs/>
        </w:rPr>
        <w:t xml:space="preserve"> </w:t>
      </w:r>
      <w:r w:rsidR="002A0508" w:rsidRPr="002A0508">
        <w:rPr>
          <w:rFonts w:eastAsiaTheme="minorEastAsia"/>
        </w:rPr>
        <w:t>af datasættet.</w:t>
      </w:r>
    </w:p>
    <w:p w14:paraId="54907D64" w14:textId="14587D90" w:rsidR="008709BF" w:rsidRDefault="008709BF" w:rsidP="008709BF"/>
    <w:p w14:paraId="21D5ACF8" w14:textId="46805B48" w:rsidR="008709BF" w:rsidRDefault="00CC3FDE" w:rsidP="008709BF">
      <w:r>
        <w:t xml:space="preserve">I </w:t>
      </w:r>
      <w:r w:rsidR="00F31BFB">
        <w:t>Maple er kommandoerne heldigvis nemme:</w:t>
      </w:r>
    </w:p>
    <w:p w14:paraId="453AAAC1" w14:textId="76B58088" w:rsidR="00F31BFB" w:rsidRDefault="00F31BFB" w:rsidP="008709BF"/>
    <w:p w14:paraId="2C10DA1E" w14:textId="3C0D49EE" w:rsidR="00F31BFB" w:rsidRDefault="00F04140" w:rsidP="008709BF">
      <w:r w:rsidRPr="00F04140">
        <w:rPr>
          <w:noProof/>
        </w:rPr>
        <w:drawing>
          <wp:inline distT="0" distB="0" distL="0" distR="0" wp14:anchorId="64DA0CBF" wp14:editId="32689AC3">
            <wp:extent cx="3070860" cy="928897"/>
            <wp:effectExtent l="0" t="0" r="0" b="508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936"/>
                    <a:stretch/>
                  </pic:blipFill>
                  <pic:spPr bwMode="auto">
                    <a:xfrm>
                      <a:off x="0" y="0"/>
                      <a:ext cx="3115098" cy="942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2227E7" w14:textId="5F61A1C8" w:rsidR="00612E86" w:rsidRDefault="00612E86" w:rsidP="008709BF"/>
    <w:p w14:paraId="483A101F" w14:textId="77777777" w:rsidR="008B655D" w:rsidRDefault="008B655D" w:rsidP="008709BF"/>
    <w:p w14:paraId="0C44FCAB" w14:textId="673C2DB7" w:rsidR="00285E23" w:rsidRDefault="003E1964" w:rsidP="00C94B2B">
      <w:r>
        <w:t xml:space="preserve">I praksis skal vi bruge </w:t>
      </w:r>
      <w:r w:rsidR="00A80E72">
        <w:t xml:space="preserve">et </w:t>
      </w:r>
      <w:r>
        <w:t>stor</w:t>
      </w:r>
      <w:r w:rsidR="00A80E72">
        <w:t>t</w:t>
      </w:r>
      <w:r>
        <w:t xml:space="preserve"> datasæt for at </w:t>
      </w:r>
      <w:r w:rsidR="00EB68C2">
        <w:t xml:space="preserve">kunne beskrive </w:t>
      </w:r>
      <w:r w:rsidR="00A80E72">
        <w:t>det</w:t>
      </w:r>
      <w:r w:rsidR="00EB68C2">
        <w:t xml:space="preserve"> vha. </w:t>
      </w:r>
      <w:r w:rsidR="005F0B47">
        <w:t>normalfordelingen</w:t>
      </w:r>
      <w:r w:rsidR="00EB68C2">
        <w:t xml:space="preserve"> og disse kommer </w:t>
      </w:r>
      <w:r w:rsidR="00E66B0F">
        <w:t>ofte i form af et Exceldokument</w:t>
      </w:r>
      <w:r w:rsidR="00AA3FB4">
        <w:t>.</w:t>
      </w:r>
      <w:r w:rsidR="00E66B0F">
        <w:t xml:space="preserve"> </w:t>
      </w:r>
      <w:r w:rsidR="00AA3FB4">
        <w:t>Så</w:t>
      </w:r>
      <w:r w:rsidR="00E66B0F">
        <w:t xml:space="preserve"> </w:t>
      </w:r>
      <w:hyperlink r:id="rId12" w:history="1">
        <w:r w:rsidR="00E66B0F" w:rsidRPr="00A65BEA">
          <w:rPr>
            <w:rStyle w:val="Hyperlink"/>
            <w:rFonts w:cstheme="minorBidi"/>
            <w:szCs w:val="22"/>
          </w:rPr>
          <w:t>her er en video</w:t>
        </w:r>
      </w:hyperlink>
      <w:r w:rsidR="00E66B0F">
        <w:t xml:space="preserve"> der genop</w:t>
      </w:r>
      <w:r w:rsidR="003F4141">
        <w:t>frisker hvordan man importerer et datasæt til Maple</w:t>
      </w:r>
      <w:r w:rsidR="00F23BCF">
        <w:t>.</w:t>
      </w:r>
      <w:r w:rsidR="003E0E1C">
        <w:t xml:space="preserve"> I den nye udgave af Maple til Windows</w:t>
      </w:r>
      <w:r w:rsidR="008B7A67">
        <w:t xml:space="preserve"> ligger ’Import Data’ direkte i menuen </w:t>
      </w:r>
      <w:r w:rsidR="00584BBD">
        <w:t>’</w:t>
      </w:r>
      <w:r w:rsidR="008B7A67">
        <w:t>Tools</w:t>
      </w:r>
      <w:r w:rsidR="00584BBD">
        <w:t>’</w:t>
      </w:r>
      <w:r w:rsidR="008B7A67">
        <w:t>.</w:t>
      </w:r>
    </w:p>
    <w:p w14:paraId="28BA2741" w14:textId="0880B173" w:rsidR="003F4141" w:rsidRDefault="003F4141" w:rsidP="00A05B95">
      <w:pPr>
        <w:pStyle w:val="Listeafsnit"/>
      </w:pPr>
    </w:p>
    <w:p w14:paraId="4C242B2B" w14:textId="5CA1506F" w:rsidR="003F4141" w:rsidRDefault="003F4141" w:rsidP="003F4141">
      <w:pPr>
        <w:pStyle w:val="Overskrift3"/>
      </w:pPr>
      <w:r>
        <w:t xml:space="preserve">Opgave </w:t>
      </w:r>
      <w:r w:rsidR="004D78A3">
        <w:t>1</w:t>
      </w:r>
    </w:p>
    <w:p w14:paraId="624F08E7" w14:textId="2DD713F0" w:rsidR="00C776D4" w:rsidRPr="00C776D4" w:rsidRDefault="00167F96" w:rsidP="00167F96">
      <w:pPr>
        <w:pStyle w:val="Listeafsnit"/>
        <w:numPr>
          <w:ilvl w:val="0"/>
          <w:numId w:val="2"/>
        </w:numPr>
      </w:pPr>
      <w:r>
        <w:t xml:space="preserve">Importér datasættet </w:t>
      </w:r>
      <w:r w:rsidR="00481E61">
        <w:t>Normaldata1 og estimér middelværdien og spredningen</w:t>
      </w:r>
      <w:r w:rsidR="007A1D9F">
        <w:t xml:space="preserve"> af den </w:t>
      </w:r>
      <w:r w:rsidR="00FC3AC3">
        <w:t>normalfordeling</w:t>
      </w:r>
      <w:r w:rsidR="002F0B36">
        <w:rPr>
          <w:rFonts w:eastAsiaTheme="minorEastAsia"/>
        </w:rPr>
        <w:t xml:space="preserve"> som vi vil beskrive datasættet med.</w:t>
      </w:r>
    </w:p>
    <w:p w14:paraId="3FA248BA" w14:textId="77777777" w:rsidR="00C776D4" w:rsidRDefault="00C776D4" w:rsidP="00C776D4"/>
    <w:p w14:paraId="7B39C084" w14:textId="72E66ADB" w:rsidR="003F4141" w:rsidRPr="00697725" w:rsidRDefault="00C776D4" w:rsidP="00C776D4">
      <w:pPr>
        <w:rPr>
          <w:b/>
          <w:bCs/>
        </w:rPr>
      </w:pPr>
      <w:r>
        <w:t xml:space="preserve">For at vurdere </w:t>
      </w:r>
      <w:r w:rsidR="000F4AE3">
        <w:t xml:space="preserve">om </w:t>
      </w:r>
      <w:r w:rsidR="00AE6A2B">
        <w:t xml:space="preserve">normalfordelingen </w:t>
      </w:r>
      <w:r w:rsidR="000F4AE3">
        <w:rPr>
          <w:rFonts w:eastAsiaTheme="minorEastAsia"/>
        </w:rPr>
        <w:t>giver en god beskrivelse af datasættet</w:t>
      </w:r>
      <w:r w:rsidR="00B86411">
        <w:rPr>
          <w:rFonts w:eastAsiaTheme="minorEastAsia"/>
        </w:rPr>
        <w:t>,</w:t>
      </w:r>
      <w:r w:rsidR="000F4AE3">
        <w:rPr>
          <w:rFonts w:eastAsiaTheme="minorEastAsia"/>
        </w:rPr>
        <w:t xml:space="preserve"> starter vi med at tegne tæthedsfunktionen sammen med et histogram af datasættet. </w:t>
      </w:r>
      <w:r w:rsidR="00296112">
        <w:rPr>
          <w:rFonts w:eastAsiaTheme="minorEastAsia"/>
          <w:b/>
          <w:bCs/>
        </w:rPr>
        <w:t>K</w:t>
      </w:r>
      <w:r w:rsidR="00DC2E72" w:rsidRPr="00D76D8C">
        <w:rPr>
          <w:rFonts w:eastAsiaTheme="minorEastAsia"/>
          <w:b/>
          <w:bCs/>
        </w:rPr>
        <w:t>oden er i Mapledokumentet ’Kan et datasæt beskrives med normalfordelingen’</w:t>
      </w:r>
      <w:r w:rsidR="00DC2E72">
        <w:rPr>
          <w:rFonts w:eastAsiaTheme="minorEastAsia"/>
        </w:rPr>
        <w:t>.</w:t>
      </w:r>
      <w:r w:rsidR="00481E61">
        <w:t xml:space="preserve"> </w:t>
      </w:r>
      <w:r w:rsidR="009C6D1F" w:rsidRPr="006A6FEC">
        <w:t xml:space="preserve">10-tallet i kommandoen </w:t>
      </w:r>
      <w:r w:rsidR="009C6D1F" w:rsidRPr="006A6FEC">
        <w:rPr>
          <w:i/>
          <w:iCs/>
        </w:rPr>
        <w:t>grupperData</w:t>
      </w:r>
      <w:r w:rsidR="009C6D1F" w:rsidRPr="006A6FEC">
        <w:t xml:space="preserve"> nedenfor, er ikke middelværdien, men antallet af </w:t>
      </w:r>
      <w:r w:rsidR="00555F62" w:rsidRPr="006A6FEC">
        <w:t xml:space="preserve">intervaller som man typisk sætter til </w:t>
      </w:r>
      <w:r w:rsidR="00A71231" w:rsidRPr="006A6FEC">
        <w:t>10.</w:t>
      </w:r>
    </w:p>
    <w:p w14:paraId="1E6313F5" w14:textId="5A01615D" w:rsidR="00DC2E72" w:rsidRDefault="00DC2E72" w:rsidP="00C776D4"/>
    <w:p w14:paraId="020111F1" w14:textId="0076C56A" w:rsidR="00DC2E72" w:rsidRDefault="001D3ADE" w:rsidP="00C776D4">
      <w:r w:rsidRPr="001D3ADE">
        <w:rPr>
          <w:noProof/>
        </w:rPr>
        <w:lastRenderedPageBreak/>
        <w:drawing>
          <wp:inline distT="0" distB="0" distL="0" distR="0" wp14:anchorId="67801440" wp14:editId="439E204B">
            <wp:extent cx="6645910" cy="4580255"/>
            <wp:effectExtent l="0" t="0" r="254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8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915BD" w14:textId="7AF3A7CF" w:rsidR="00501EFD" w:rsidRDefault="00501EFD" w:rsidP="00C776D4"/>
    <w:p w14:paraId="70799A38" w14:textId="1C190520" w:rsidR="00501EFD" w:rsidRDefault="00501EFD" w:rsidP="00501EFD">
      <w:pPr>
        <w:pStyle w:val="Listeafsnit"/>
        <w:numPr>
          <w:ilvl w:val="0"/>
          <w:numId w:val="2"/>
        </w:numPr>
      </w:pPr>
      <w:r>
        <w:t xml:space="preserve">Prøv selv at få figuren ovenfor </w:t>
      </w:r>
      <w:r w:rsidR="000350FD">
        <w:t>tegnet i Maple.</w:t>
      </w:r>
      <w:r w:rsidR="000350FD">
        <w:br/>
      </w:r>
    </w:p>
    <w:p w14:paraId="06E64EFB" w14:textId="3D1E2855" w:rsidR="000350FD" w:rsidRDefault="000350FD" w:rsidP="000350FD">
      <w:pPr>
        <w:rPr>
          <w:rFonts w:eastAsiaTheme="minorEastAsia"/>
        </w:rPr>
      </w:pPr>
      <w:r>
        <w:t xml:space="preserve">Her giver </w:t>
      </w:r>
      <w:r w:rsidR="0037560A">
        <w:t xml:space="preserve">normalfordelingen </w:t>
      </w:r>
      <w:r>
        <w:rPr>
          <w:rFonts w:eastAsiaTheme="minorEastAsia"/>
        </w:rPr>
        <w:t>en okay beskrivelse af datasættet</w:t>
      </w:r>
      <w:r w:rsidR="00C92798">
        <w:rPr>
          <w:rFonts w:eastAsiaTheme="minorEastAsia"/>
        </w:rPr>
        <w:t xml:space="preserve">, så nu kan vi bruge </w:t>
      </w:r>
      <w:r w:rsidR="00386B72">
        <w:rPr>
          <w:rFonts w:eastAsiaTheme="minorEastAsia"/>
        </w:rPr>
        <w:t>den</w:t>
      </w:r>
      <w:r w:rsidR="005E03CB">
        <w:rPr>
          <w:rFonts w:eastAsiaTheme="minorEastAsia"/>
        </w:rPr>
        <w:t xml:space="preserve"> </w:t>
      </w:r>
      <w:r w:rsidR="000B4E23">
        <w:rPr>
          <w:rFonts w:eastAsiaTheme="minorEastAsia"/>
        </w:rPr>
        <w:t>til at beskrive datasættet</w:t>
      </w:r>
      <w:r w:rsidR="00F122A8">
        <w:rPr>
          <w:rFonts w:eastAsiaTheme="minorEastAsia"/>
        </w:rPr>
        <w:t xml:space="preserve">. Hvis vi yderligere forestiller os at </w:t>
      </w:r>
      <w:r w:rsidR="000B4E23">
        <w:rPr>
          <w:rFonts w:eastAsiaTheme="minorEastAsia"/>
        </w:rPr>
        <w:t>datasættet er</w:t>
      </w:r>
      <w:r w:rsidR="00B83780">
        <w:rPr>
          <w:rFonts w:eastAsiaTheme="minorEastAsia"/>
        </w:rPr>
        <w:t xml:space="preserve"> stikprøve</w:t>
      </w:r>
      <w:r w:rsidR="00185258">
        <w:rPr>
          <w:rFonts w:eastAsiaTheme="minorEastAsia"/>
        </w:rPr>
        <w:t>r</w:t>
      </w:r>
      <w:r w:rsidR="00B83780">
        <w:rPr>
          <w:rFonts w:eastAsiaTheme="minorEastAsia"/>
        </w:rPr>
        <w:t xml:space="preserve"> a</w:t>
      </w:r>
      <w:r w:rsidR="00386B72">
        <w:rPr>
          <w:rFonts w:eastAsiaTheme="minorEastAsia"/>
        </w:rPr>
        <w:t xml:space="preserve">f </w:t>
      </w:r>
      <w:r w:rsidR="005855C7">
        <w:rPr>
          <w:rFonts w:eastAsiaTheme="minorEastAsia"/>
        </w:rPr>
        <w:t xml:space="preserve">uafhængige </w:t>
      </w:r>
      <w:r w:rsidR="00386B72">
        <w:rPr>
          <w:rFonts w:eastAsiaTheme="minorEastAsia"/>
        </w:rPr>
        <w:t>stokastiske variable</w:t>
      </w:r>
      <w:r w:rsidR="003D10A2">
        <w:rPr>
          <w:rFonts w:eastAsiaTheme="minorEastAsia"/>
        </w:rPr>
        <w:t xml:space="preserve"> med samme fordeling</w:t>
      </w:r>
      <w:r w:rsidR="00C80EAB">
        <w:rPr>
          <w:rFonts w:eastAsiaTheme="minorEastAsia"/>
        </w:rPr>
        <w:t xml:space="preserve">, så har vi at normalfordelingen giver et okay estimat af </w:t>
      </w:r>
      <w:r w:rsidR="00987DC2">
        <w:rPr>
          <w:rFonts w:eastAsiaTheme="minorEastAsia"/>
        </w:rPr>
        <w:t>denne</w:t>
      </w:r>
      <w:r w:rsidR="00C80EAB">
        <w:rPr>
          <w:rFonts w:eastAsiaTheme="minorEastAsia"/>
        </w:rPr>
        <w:t xml:space="preserve"> fordeling.</w:t>
      </w:r>
    </w:p>
    <w:p w14:paraId="58E7508F" w14:textId="321F8C32" w:rsidR="00317489" w:rsidRDefault="00317489" w:rsidP="000350FD">
      <w:pPr>
        <w:rPr>
          <w:rFonts w:eastAsiaTheme="minorEastAsia"/>
        </w:rPr>
      </w:pPr>
    </w:p>
    <w:p w14:paraId="7F521BA6" w14:textId="5616B361" w:rsidR="00317489" w:rsidRPr="00B1695C" w:rsidRDefault="00317489" w:rsidP="00317489">
      <w:pPr>
        <w:pStyle w:val="Listeafsnit"/>
        <w:numPr>
          <w:ilvl w:val="0"/>
          <w:numId w:val="2"/>
        </w:numPr>
      </w:pPr>
      <w:r>
        <w:t>Estimér</w:t>
      </w:r>
      <w:r w:rsidR="003F609B">
        <w:t xml:space="preserve"> vha. </w:t>
      </w:r>
      <w:r w:rsidR="00BA3EB5">
        <w:t xml:space="preserve">normalfordelingen </w:t>
      </w:r>
      <w:r>
        <w:t xml:space="preserve">hvor stor en del af </w:t>
      </w:r>
      <w:r w:rsidR="009B4F5D">
        <w:t xml:space="preserve">datasættet som ligger inden for intervallet </w:t>
      </w:r>
      <m:oMath>
        <m:r>
          <w:rPr>
            <w:rFonts w:ascii="Cambria Math" w:hAnsi="Cambria Math"/>
          </w:rPr>
          <m:t>[4,16]</m:t>
        </m:r>
      </m:oMath>
      <w:r w:rsidR="003F609B">
        <w:rPr>
          <w:rFonts w:eastAsiaTheme="minorEastAsia"/>
        </w:rPr>
        <w:t>.</w:t>
      </w:r>
      <w:r w:rsidR="00B1695C">
        <w:rPr>
          <w:rFonts w:eastAsiaTheme="minorEastAsia"/>
        </w:rPr>
        <w:br/>
      </w:r>
    </w:p>
    <w:p w14:paraId="6136F09D" w14:textId="1EDE1CD2" w:rsidR="006A2A42" w:rsidRDefault="002F73F1" w:rsidP="006C2E6E">
      <w:pPr>
        <w:pStyle w:val="Listeafsnit"/>
        <w:numPr>
          <w:ilvl w:val="0"/>
          <w:numId w:val="2"/>
        </w:numPr>
        <w:rPr>
          <w:rFonts w:eastAsiaTheme="minorEastAsia"/>
        </w:rPr>
      </w:pPr>
      <w:r>
        <w:t xml:space="preserve">Estimér vha. normalfordelingen sandsynligheden for at </w:t>
      </w:r>
      <w:r w:rsidR="00F775EE">
        <w:t>få en ny</w:t>
      </w:r>
      <w:r w:rsidR="00F127D8">
        <w:rPr>
          <w:rFonts w:eastAsiaTheme="minorEastAsia"/>
        </w:rPr>
        <w:t xml:space="preserve"> stikprøve som er større end eller lig med 10.</w:t>
      </w:r>
      <w:r w:rsidR="00DA195C">
        <w:rPr>
          <w:rFonts w:eastAsiaTheme="minorEastAsia"/>
        </w:rPr>
        <w:br/>
      </w:r>
    </w:p>
    <w:p w14:paraId="2390CCE9" w14:textId="65855BFF" w:rsidR="00DA195C" w:rsidRDefault="00DA195C" w:rsidP="006C2E6E">
      <w:pPr>
        <w:pStyle w:val="Listeafsnit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Estimer vha. normalfordelingen </w:t>
      </w:r>
      <w:r w:rsidR="00A37B50">
        <w:rPr>
          <w:rFonts w:eastAsiaTheme="minorEastAsia"/>
        </w:rPr>
        <w:t>de normale udfald</w:t>
      </w:r>
      <w:r w:rsidR="00524083">
        <w:rPr>
          <w:rFonts w:eastAsiaTheme="minorEastAsia"/>
        </w:rPr>
        <w:t>.</w:t>
      </w:r>
    </w:p>
    <w:p w14:paraId="6CA7C42B" w14:textId="77777777" w:rsidR="006A2A42" w:rsidRDefault="006A2A42" w:rsidP="006A2A42"/>
    <w:p w14:paraId="3BCE3D0F" w14:textId="77777777" w:rsidR="006A2A42" w:rsidRDefault="006A2A42" w:rsidP="006A2A42"/>
    <w:p w14:paraId="3A7FDC14" w14:textId="404985C9" w:rsidR="006C2E6E" w:rsidRPr="006A2A42" w:rsidRDefault="006C2E6E" w:rsidP="006A2A42">
      <w:pPr>
        <w:pStyle w:val="Overskrift3"/>
        <w:rPr>
          <w:rFonts w:eastAsiaTheme="minorEastAsia"/>
        </w:rPr>
      </w:pPr>
      <w:r>
        <w:t xml:space="preserve">Opgave </w:t>
      </w:r>
      <w:r w:rsidR="002457E9">
        <w:t>2</w:t>
      </w:r>
    </w:p>
    <w:p w14:paraId="562ACCBF" w14:textId="77777777" w:rsidR="006C2E6E" w:rsidRDefault="006C2E6E" w:rsidP="006C2E6E">
      <w:r>
        <w:t>Hvordan skal et datasæt så se ud for at vi kan vurdere at det ikke kan beskrives vha. normalfordelingen? Her skal vi til sidst se et eksempel på det.</w:t>
      </w:r>
    </w:p>
    <w:p w14:paraId="42FDA14A" w14:textId="77777777" w:rsidR="006C2E6E" w:rsidRDefault="006C2E6E" w:rsidP="006C2E6E"/>
    <w:p w14:paraId="773CFC96" w14:textId="1C2FE7D1" w:rsidR="00516343" w:rsidRPr="00964721" w:rsidRDefault="006C2E6E" w:rsidP="00964721">
      <w:pPr>
        <w:pStyle w:val="Listeafsnit"/>
        <w:numPr>
          <w:ilvl w:val="0"/>
          <w:numId w:val="4"/>
        </w:numPr>
      </w:pPr>
      <w:r>
        <w:t xml:space="preserve">Importér datasættet Normaldata2 og gør rede for at datasættet ikke kan beskrives vha. </w:t>
      </w:r>
      <w:r w:rsidR="00E92C00">
        <w:t xml:space="preserve">en </w:t>
      </w:r>
      <w:r>
        <w:t>normalfordeling.</w:t>
      </w:r>
      <w:r w:rsidR="00606DA6">
        <w:rPr>
          <w:b/>
          <w:bCs/>
        </w:rPr>
        <w:tab/>
      </w:r>
    </w:p>
    <w:p w14:paraId="5DA2F2B2" w14:textId="6FC53F15" w:rsidR="00964721" w:rsidRDefault="00964721">
      <w:pPr>
        <w:jc w:val="center"/>
      </w:pPr>
      <w:r>
        <w:br w:type="page"/>
      </w:r>
    </w:p>
    <w:p w14:paraId="7D120621" w14:textId="69EB53B5" w:rsidR="00964721" w:rsidRDefault="00964721" w:rsidP="00964721">
      <w:r>
        <w:rPr>
          <w:b/>
          <w:bCs/>
        </w:rPr>
        <w:lastRenderedPageBreak/>
        <w:t>QQ-plot</w:t>
      </w:r>
    </w:p>
    <w:p w14:paraId="5216113F" w14:textId="4B8E2BDE" w:rsidR="005F64B2" w:rsidRPr="00CA37B9" w:rsidRDefault="00964721" w:rsidP="005F64B2">
      <w:r>
        <w:t xml:space="preserve">Der findes også en anden måde </w:t>
      </w:r>
      <w:r w:rsidR="00A95267">
        <w:t xml:space="preserve">at undersøge om et datasæt </w:t>
      </w:r>
      <w:r w:rsidR="00CA37B9">
        <w:t xml:space="preserve">kan beskrives med en </w:t>
      </w:r>
      <w:r w:rsidR="00A95267">
        <w:t>normalfordel</w:t>
      </w:r>
      <w:r w:rsidR="00CA37B9">
        <w:t>ing</w:t>
      </w:r>
      <w:r w:rsidR="00A95267">
        <w:t xml:space="preserve"> </w:t>
      </w:r>
      <w:r w:rsidR="00EF5716">
        <w:t xml:space="preserve">som hedder et QQ-plot. </w:t>
      </w:r>
      <w:r w:rsidR="00C17E0C">
        <w:t>Vi kommer ikke til at gå i detaljer med teorien, men konceptet er at man transfor</w:t>
      </w:r>
      <w:r w:rsidR="00CD66DB">
        <w:t>merer datasættet om så det i stedet skal følge en ret linje</w:t>
      </w:r>
      <w:r w:rsidR="00284728">
        <w:t>.</w:t>
      </w:r>
      <w:r w:rsidR="00F95D73">
        <w:t xml:space="preserve"> Man kan læse mere om det i </w:t>
      </w:r>
      <w:r w:rsidR="00705E9D">
        <w:t xml:space="preserve">afsnit 4.4 </w:t>
      </w:r>
      <w:r w:rsidR="003114E2">
        <w:t>af ’</w:t>
      </w:r>
      <w:r w:rsidR="00705E9D">
        <w:t>Kapitel 6 - Sandsynlighedsregning</w:t>
      </w:r>
      <w:r w:rsidR="002C2496">
        <w:t>’</w:t>
      </w:r>
      <w:r w:rsidR="00705E9D">
        <w:t>.</w:t>
      </w:r>
      <w:r w:rsidR="00284728">
        <w:t xml:space="preserve"> </w:t>
      </w:r>
      <w:r w:rsidR="005F64B2">
        <w:t xml:space="preserve">Kommandoen til at tegne et QQ-plot i Maple er: </w:t>
      </w:r>
      <w:r w:rsidR="005F64B2">
        <w:rPr>
          <w:i/>
          <w:iCs/>
        </w:rPr>
        <w:t>QQplot(datasæt).</w:t>
      </w:r>
    </w:p>
    <w:p w14:paraId="03E58664" w14:textId="77777777" w:rsidR="006E6F9F" w:rsidRDefault="006E6F9F" w:rsidP="00964721"/>
    <w:p w14:paraId="0C6144A2" w14:textId="6EF4E6B7" w:rsidR="006E6F9F" w:rsidRDefault="006E6F9F" w:rsidP="006E6F9F">
      <w:pPr>
        <w:pStyle w:val="Overskrift3"/>
      </w:pPr>
      <w:r>
        <w:t>Opgave 3</w:t>
      </w:r>
    </w:p>
    <w:p w14:paraId="19FB65ED" w14:textId="4617AC93" w:rsidR="001870D2" w:rsidRDefault="001870D2" w:rsidP="001870D2">
      <w:pPr>
        <w:pStyle w:val="Listeafsnit"/>
        <w:numPr>
          <w:ilvl w:val="0"/>
          <w:numId w:val="6"/>
        </w:numPr>
      </w:pPr>
      <w:r>
        <w:t>Gør v</w:t>
      </w:r>
      <w:r w:rsidR="00B00DC3">
        <w:t>ha.</w:t>
      </w:r>
      <w:r>
        <w:t xml:space="preserve"> et QQ-plot rede for at datasættet Normaldata1 kan beskrives </w:t>
      </w:r>
      <w:r w:rsidR="00CA37B9">
        <w:t>med</w:t>
      </w:r>
      <w:r>
        <w:t xml:space="preserve"> en normalfordeling. </w:t>
      </w:r>
      <w:r>
        <w:br/>
      </w:r>
    </w:p>
    <w:p w14:paraId="5C81E906" w14:textId="5A57B4F7" w:rsidR="001870D2" w:rsidRPr="0058688B" w:rsidRDefault="001870D2" w:rsidP="001870D2">
      <w:pPr>
        <w:pStyle w:val="Listeafsnit"/>
        <w:numPr>
          <w:ilvl w:val="0"/>
          <w:numId w:val="6"/>
        </w:numPr>
      </w:pPr>
      <w:r>
        <w:t xml:space="preserve">Gør </w:t>
      </w:r>
      <w:r w:rsidR="00BE3111">
        <w:t>v</w:t>
      </w:r>
      <w:r w:rsidR="00B00DC3">
        <w:t>ha.</w:t>
      </w:r>
      <w:r w:rsidR="00BE3111">
        <w:t xml:space="preserve"> et QQ-plot </w:t>
      </w:r>
      <w:r>
        <w:t xml:space="preserve">rede for at datasættet Normaldata2 ikke kan beskrives </w:t>
      </w:r>
      <w:r w:rsidR="00CA37B9">
        <w:t>med</w:t>
      </w:r>
      <w:r>
        <w:t xml:space="preserve"> en normalfordeling.</w:t>
      </w:r>
    </w:p>
    <w:p w14:paraId="7D28F202" w14:textId="77777777" w:rsidR="006E6F9F" w:rsidRPr="006E6F9F" w:rsidRDefault="006E6F9F" w:rsidP="006E6F9F"/>
    <w:sectPr w:rsidR="006E6F9F" w:rsidRPr="006E6F9F" w:rsidSect="00901529">
      <w:headerReference w:type="first" r:id="rId14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D12A6" w14:textId="77777777" w:rsidR="007F5920" w:rsidRDefault="007F5920" w:rsidP="004E46D6">
      <w:r>
        <w:separator/>
      </w:r>
    </w:p>
  </w:endnote>
  <w:endnote w:type="continuationSeparator" w:id="0">
    <w:p w14:paraId="6C776D3F" w14:textId="77777777" w:rsidR="007F5920" w:rsidRDefault="007F5920" w:rsidP="004E46D6">
      <w:r>
        <w:continuationSeparator/>
      </w:r>
    </w:p>
  </w:endnote>
  <w:endnote w:type="continuationNotice" w:id="1">
    <w:p w14:paraId="6EE1CA09" w14:textId="77777777" w:rsidR="007F5920" w:rsidRDefault="007F59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ADB4" w14:textId="77777777" w:rsidR="007F5920" w:rsidRDefault="007F5920" w:rsidP="004E46D6">
      <w:r>
        <w:separator/>
      </w:r>
    </w:p>
  </w:footnote>
  <w:footnote w:type="continuationSeparator" w:id="0">
    <w:p w14:paraId="6268941C" w14:textId="77777777" w:rsidR="007F5920" w:rsidRDefault="007F5920" w:rsidP="004E46D6">
      <w:r>
        <w:continuationSeparator/>
      </w:r>
    </w:p>
  </w:footnote>
  <w:footnote w:type="continuationNotice" w:id="1">
    <w:p w14:paraId="5D587568" w14:textId="77777777" w:rsidR="007F5920" w:rsidRDefault="007F59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C0EA0" w14:textId="035714CF" w:rsidR="00901529" w:rsidRDefault="00901529">
    <w:pPr>
      <w:pStyle w:val="Sidehoved"/>
    </w:pPr>
    <w:r>
      <w:t>KN</w:t>
    </w:r>
    <w:r>
      <w:ptab w:relativeTo="margin" w:alignment="center" w:leader="none"/>
    </w:r>
    <w:r w:rsidR="002A45D9">
      <w:t>3k</w:t>
    </w:r>
    <w:r w:rsidR="0038308F">
      <w:t xml:space="preserve"> MA</w:t>
    </w:r>
    <w:r>
      <w:ptab w:relativeTo="margin" w:alignment="right" w:leader="none"/>
    </w:r>
    <w:r w:rsidR="009A569E">
      <w:fldChar w:fldCharType="begin"/>
    </w:r>
    <w:r w:rsidR="009A569E">
      <w:instrText xml:space="preserve"> SAVEDATE  \@ "dd.MM.yyyy"  \* MERGEFORMAT </w:instrText>
    </w:r>
    <w:r w:rsidR="009A569E">
      <w:fldChar w:fldCharType="separate"/>
    </w:r>
    <w:r w:rsidR="004756D7">
      <w:rPr>
        <w:noProof/>
      </w:rPr>
      <w:t>02.11.2025</w:t>
    </w:r>
    <w:r w:rsidR="009A569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0C8E"/>
    <w:multiLevelType w:val="hybridMultilevel"/>
    <w:tmpl w:val="9424CF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478E9"/>
    <w:multiLevelType w:val="hybridMultilevel"/>
    <w:tmpl w:val="8404074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1024"/>
    <w:multiLevelType w:val="hybridMultilevel"/>
    <w:tmpl w:val="F0F22BC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F3B75"/>
    <w:multiLevelType w:val="hybridMultilevel"/>
    <w:tmpl w:val="332CA84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81CF7"/>
    <w:multiLevelType w:val="hybridMultilevel"/>
    <w:tmpl w:val="EAF66A9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B3C61"/>
    <w:multiLevelType w:val="hybridMultilevel"/>
    <w:tmpl w:val="EE221BF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278601">
    <w:abstractNumId w:val="3"/>
  </w:num>
  <w:num w:numId="2" w16cid:durableId="375086829">
    <w:abstractNumId w:val="5"/>
  </w:num>
  <w:num w:numId="3" w16cid:durableId="1460030625">
    <w:abstractNumId w:val="1"/>
  </w:num>
  <w:num w:numId="4" w16cid:durableId="1718551350">
    <w:abstractNumId w:val="0"/>
  </w:num>
  <w:num w:numId="5" w16cid:durableId="694355847">
    <w:abstractNumId w:val="4"/>
  </w:num>
  <w:num w:numId="6" w16cid:durableId="1644197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85"/>
    <w:rsid w:val="00005981"/>
    <w:rsid w:val="00015D38"/>
    <w:rsid w:val="00020A04"/>
    <w:rsid w:val="0002407E"/>
    <w:rsid w:val="00024457"/>
    <w:rsid w:val="00030758"/>
    <w:rsid w:val="00031C74"/>
    <w:rsid w:val="000350FD"/>
    <w:rsid w:val="000409E4"/>
    <w:rsid w:val="000712B5"/>
    <w:rsid w:val="00083F0A"/>
    <w:rsid w:val="00086F4A"/>
    <w:rsid w:val="0009012D"/>
    <w:rsid w:val="000B0863"/>
    <w:rsid w:val="000B4E23"/>
    <w:rsid w:val="000F4AE3"/>
    <w:rsid w:val="00112FC2"/>
    <w:rsid w:val="001176EE"/>
    <w:rsid w:val="001301EE"/>
    <w:rsid w:val="00130FF5"/>
    <w:rsid w:val="00167111"/>
    <w:rsid w:val="00167F96"/>
    <w:rsid w:val="001715E6"/>
    <w:rsid w:val="0017516D"/>
    <w:rsid w:val="00176C49"/>
    <w:rsid w:val="00185258"/>
    <w:rsid w:val="001870D2"/>
    <w:rsid w:val="00191CF7"/>
    <w:rsid w:val="00194D40"/>
    <w:rsid w:val="00197D5D"/>
    <w:rsid w:val="001B6BC0"/>
    <w:rsid w:val="001C4F87"/>
    <w:rsid w:val="001D3ADE"/>
    <w:rsid w:val="001E3B19"/>
    <w:rsid w:val="001F0A92"/>
    <w:rsid w:val="001F2FCC"/>
    <w:rsid w:val="00223A28"/>
    <w:rsid w:val="00224A5F"/>
    <w:rsid w:val="00226612"/>
    <w:rsid w:val="00226A71"/>
    <w:rsid w:val="00226D01"/>
    <w:rsid w:val="00233A6F"/>
    <w:rsid w:val="002423D1"/>
    <w:rsid w:val="002457E9"/>
    <w:rsid w:val="00251F9B"/>
    <w:rsid w:val="00253254"/>
    <w:rsid w:val="00262D53"/>
    <w:rsid w:val="00266BA5"/>
    <w:rsid w:val="00284728"/>
    <w:rsid w:val="00285B2E"/>
    <w:rsid w:val="00285E23"/>
    <w:rsid w:val="0028643E"/>
    <w:rsid w:val="00296112"/>
    <w:rsid w:val="002A0508"/>
    <w:rsid w:val="002A45D9"/>
    <w:rsid w:val="002C2496"/>
    <w:rsid w:val="002D022A"/>
    <w:rsid w:val="002D50E7"/>
    <w:rsid w:val="002E4D9E"/>
    <w:rsid w:val="002E5091"/>
    <w:rsid w:val="002F0B36"/>
    <w:rsid w:val="002F3FD9"/>
    <w:rsid w:val="002F4F8F"/>
    <w:rsid w:val="002F73F1"/>
    <w:rsid w:val="00305818"/>
    <w:rsid w:val="003114E2"/>
    <w:rsid w:val="003131AD"/>
    <w:rsid w:val="00317489"/>
    <w:rsid w:val="003403AD"/>
    <w:rsid w:val="003420FB"/>
    <w:rsid w:val="00347ABD"/>
    <w:rsid w:val="00355B43"/>
    <w:rsid w:val="00364C58"/>
    <w:rsid w:val="00367D28"/>
    <w:rsid w:val="00372EA1"/>
    <w:rsid w:val="0037560A"/>
    <w:rsid w:val="003772EC"/>
    <w:rsid w:val="0038308F"/>
    <w:rsid w:val="0038566E"/>
    <w:rsid w:val="003864C9"/>
    <w:rsid w:val="00386B72"/>
    <w:rsid w:val="00393E09"/>
    <w:rsid w:val="003B074C"/>
    <w:rsid w:val="003B31B1"/>
    <w:rsid w:val="003B5A25"/>
    <w:rsid w:val="003C2B6A"/>
    <w:rsid w:val="003C318E"/>
    <w:rsid w:val="003D10A2"/>
    <w:rsid w:val="003D677A"/>
    <w:rsid w:val="003D7BC9"/>
    <w:rsid w:val="003E0E1C"/>
    <w:rsid w:val="003E1964"/>
    <w:rsid w:val="003F4141"/>
    <w:rsid w:val="003F609B"/>
    <w:rsid w:val="003F66E1"/>
    <w:rsid w:val="003F6FC1"/>
    <w:rsid w:val="00403116"/>
    <w:rsid w:val="00414DD5"/>
    <w:rsid w:val="00415E86"/>
    <w:rsid w:val="00422C0B"/>
    <w:rsid w:val="0043364B"/>
    <w:rsid w:val="00453CE5"/>
    <w:rsid w:val="00455326"/>
    <w:rsid w:val="00465304"/>
    <w:rsid w:val="00473A12"/>
    <w:rsid w:val="004756D7"/>
    <w:rsid w:val="00477F14"/>
    <w:rsid w:val="00481E61"/>
    <w:rsid w:val="004927B0"/>
    <w:rsid w:val="004A02F0"/>
    <w:rsid w:val="004A2BF1"/>
    <w:rsid w:val="004A4080"/>
    <w:rsid w:val="004B4280"/>
    <w:rsid w:val="004B428F"/>
    <w:rsid w:val="004C2885"/>
    <w:rsid w:val="004C6B69"/>
    <w:rsid w:val="004C7DC5"/>
    <w:rsid w:val="004D78A3"/>
    <w:rsid w:val="004E0833"/>
    <w:rsid w:val="004E46D6"/>
    <w:rsid w:val="004F45EF"/>
    <w:rsid w:val="004F7812"/>
    <w:rsid w:val="00501CC1"/>
    <w:rsid w:val="00501EFD"/>
    <w:rsid w:val="00502078"/>
    <w:rsid w:val="005158A8"/>
    <w:rsid w:val="00516343"/>
    <w:rsid w:val="0052187C"/>
    <w:rsid w:val="00524083"/>
    <w:rsid w:val="00542EC2"/>
    <w:rsid w:val="00551E93"/>
    <w:rsid w:val="0055503A"/>
    <w:rsid w:val="00555F62"/>
    <w:rsid w:val="00556B3E"/>
    <w:rsid w:val="00563A5C"/>
    <w:rsid w:val="005800FC"/>
    <w:rsid w:val="005844FD"/>
    <w:rsid w:val="00584BBD"/>
    <w:rsid w:val="005855C7"/>
    <w:rsid w:val="0059099F"/>
    <w:rsid w:val="0059612E"/>
    <w:rsid w:val="005B279C"/>
    <w:rsid w:val="005C050B"/>
    <w:rsid w:val="005D1C1B"/>
    <w:rsid w:val="005E03CB"/>
    <w:rsid w:val="005F0B47"/>
    <w:rsid w:val="005F1E26"/>
    <w:rsid w:val="005F2C4A"/>
    <w:rsid w:val="005F2E33"/>
    <w:rsid w:val="005F4390"/>
    <w:rsid w:val="005F64B2"/>
    <w:rsid w:val="00606DA6"/>
    <w:rsid w:val="00612E86"/>
    <w:rsid w:val="00626E64"/>
    <w:rsid w:val="00632109"/>
    <w:rsid w:val="00652BE7"/>
    <w:rsid w:val="00671AE4"/>
    <w:rsid w:val="006738D0"/>
    <w:rsid w:val="00676920"/>
    <w:rsid w:val="00690448"/>
    <w:rsid w:val="00696FB1"/>
    <w:rsid w:val="00697725"/>
    <w:rsid w:val="006A2A42"/>
    <w:rsid w:val="006A3A76"/>
    <w:rsid w:val="006A6FEC"/>
    <w:rsid w:val="006B1DC7"/>
    <w:rsid w:val="006B217F"/>
    <w:rsid w:val="006C0543"/>
    <w:rsid w:val="006C2E6E"/>
    <w:rsid w:val="006D0DE5"/>
    <w:rsid w:val="006D7A74"/>
    <w:rsid w:val="006E4B96"/>
    <w:rsid w:val="006E5398"/>
    <w:rsid w:val="006E6F9F"/>
    <w:rsid w:val="00705E9D"/>
    <w:rsid w:val="00711E8C"/>
    <w:rsid w:val="007142D9"/>
    <w:rsid w:val="007169D9"/>
    <w:rsid w:val="00732C49"/>
    <w:rsid w:val="007345BD"/>
    <w:rsid w:val="0073782F"/>
    <w:rsid w:val="00745A40"/>
    <w:rsid w:val="007578F0"/>
    <w:rsid w:val="00763EF9"/>
    <w:rsid w:val="00784216"/>
    <w:rsid w:val="00784E92"/>
    <w:rsid w:val="00785FC9"/>
    <w:rsid w:val="00791EE9"/>
    <w:rsid w:val="007A1D9F"/>
    <w:rsid w:val="007A6758"/>
    <w:rsid w:val="007B024C"/>
    <w:rsid w:val="007C00E6"/>
    <w:rsid w:val="007D1E6C"/>
    <w:rsid w:val="007D3358"/>
    <w:rsid w:val="007E2994"/>
    <w:rsid w:val="007E325A"/>
    <w:rsid w:val="007E7003"/>
    <w:rsid w:val="007F5920"/>
    <w:rsid w:val="007F70D8"/>
    <w:rsid w:val="00802825"/>
    <w:rsid w:val="00802BED"/>
    <w:rsid w:val="00803A5D"/>
    <w:rsid w:val="00824DBD"/>
    <w:rsid w:val="00832EEB"/>
    <w:rsid w:val="00851B94"/>
    <w:rsid w:val="0085353E"/>
    <w:rsid w:val="008613CE"/>
    <w:rsid w:val="00861781"/>
    <w:rsid w:val="008709BF"/>
    <w:rsid w:val="00891EDD"/>
    <w:rsid w:val="008A0634"/>
    <w:rsid w:val="008A437D"/>
    <w:rsid w:val="008B5C49"/>
    <w:rsid w:val="008B655D"/>
    <w:rsid w:val="008B7A67"/>
    <w:rsid w:val="008C0C49"/>
    <w:rsid w:val="008C4ADB"/>
    <w:rsid w:val="008C4D55"/>
    <w:rsid w:val="008D1DF5"/>
    <w:rsid w:val="008E1D17"/>
    <w:rsid w:val="008F315F"/>
    <w:rsid w:val="00901529"/>
    <w:rsid w:val="00903ACA"/>
    <w:rsid w:val="00903EF4"/>
    <w:rsid w:val="00904A14"/>
    <w:rsid w:val="0090557C"/>
    <w:rsid w:val="00910777"/>
    <w:rsid w:val="0092125F"/>
    <w:rsid w:val="00957329"/>
    <w:rsid w:val="00957416"/>
    <w:rsid w:val="00957451"/>
    <w:rsid w:val="00964721"/>
    <w:rsid w:val="00966746"/>
    <w:rsid w:val="00987DC2"/>
    <w:rsid w:val="00997B3C"/>
    <w:rsid w:val="009A569E"/>
    <w:rsid w:val="009A6D1A"/>
    <w:rsid w:val="009B4F5D"/>
    <w:rsid w:val="009C0DF7"/>
    <w:rsid w:val="009C1036"/>
    <w:rsid w:val="009C5CB5"/>
    <w:rsid w:val="009C6D1F"/>
    <w:rsid w:val="009C70B2"/>
    <w:rsid w:val="009F4B3F"/>
    <w:rsid w:val="00A05B95"/>
    <w:rsid w:val="00A129A9"/>
    <w:rsid w:val="00A135E8"/>
    <w:rsid w:val="00A2202A"/>
    <w:rsid w:val="00A37B50"/>
    <w:rsid w:val="00A44352"/>
    <w:rsid w:val="00A44923"/>
    <w:rsid w:val="00A53214"/>
    <w:rsid w:val="00A6542E"/>
    <w:rsid w:val="00A65BEA"/>
    <w:rsid w:val="00A71231"/>
    <w:rsid w:val="00A7725E"/>
    <w:rsid w:val="00A80E72"/>
    <w:rsid w:val="00A8334E"/>
    <w:rsid w:val="00A928AF"/>
    <w:rsid w:val="00A95267"/>
    <w:rsid w:val="00AA3FB4"/>
    <w:rsid w:val="00AB466C"/>
    <w:rsid w:val="00AC37B1"/>
    <w:rsid w:val="00AD3675"/>
    <w:rsid w:val="00AD4DCB"/>
    <w:rsid w:val="00AE4D9D"/>
    <w:rsid w:val="00AE6A2B"/>
    <w:rsid w:val="00B00DC3"/>
    <w:rsid w:val="00B07251"/>
    <w:rsid w:val="00B1695C"/>
    <w:rsid w:val="00B17D29"/>
    <w:rsid w:val="00B23FA4"/>
    <w:rsid w:val="00B26E91"/>
    <w:rsid w:val="00B32EB3"/>
    <w:rsid w:val="00B334D4"/>
    <w:rsid w:val="00B35BDF"/>
    <w:rsid w:val="00B45B50"/>
    <w:rsid w:val="00B7588D"/>
    <w:rsid w:val="00B7635A"/>
    <w:rsid w:val="00B80D8B"/>
    <w:rsid w:val="00B83780"/>
    <w:rsid w:val="00B86411"/>
    <w:rsid w:val="00B95F94"/>
    <w:rsid w:val="00BA3EB5"/>
    <w:rsid w:val="00BC73F8"/>
    <w:rsid w:val="00BD2FF6"/>
    <w:rsid w:val="00BD3564"/>
    <w:rsid w:val="00BD734F"/>
    <w:rsid w:val="00BE27E9"/>
    <w:rsid w:val="00BE3111"/>
    <w:rsid w:val="00BE73C8"/>
    <w:rsid w:val="00BF627C"/>
    <w:rsid w:val="00C10835"/>
    <w:rsid w:val="00C17E0C"/>
    <w:rsid w:val="00C3674B"/>
    <w:rsid w:val="00C51044"/>
    <w:rsid w:val="00C548BD"/>
    <w:rsid w:val="00C731DF"/>
    <w:rsid w:val="00C77530"/>
    <w:rsid w:val="00C776D4"/>
    <w:rsid w:val="00C80EAB"/>
    <w:rsid w:val="00C86B04"/>
    <w:rsid w:val="00C91199"/>
    <w:rsid w:val="00C92798"/>
    <w:rsid w:val="00C94B2B"/>
    <w:rsid w:val="00CA37B9"/>
    <w:rsid w:val="00CA4D3F"/>
    <w:rsid w:val="00CC3FDE"/>
    <w:rsid w:val="00CC43C3"/>
    <w:rsid w:val="00CC6CFB"/>
    <w:rsid w:val="00CD66DB"/>
    <w:rsid w:val="00CF05C9"/>
    <w:rsid w:val="00CF2243"/>
    <w:rsid w:val="00D0049A"/>
    <w:rsid w:val="00D02C01"/>
    <w:rsid w:val="00D140D6"/>
    <w:rsid w:val="00D17CDF"/>
    <w:rsid w:val="00D233EC"/>
    <w:rsid w:val="00D25E34"/>
    <w:rsid w:val="00D3029C"/>
    <w:rsid w:val="00D303F0"/>
    <w:rsid w:val="00D50A74"/>
    <w:rsid w:val="00D51536"/>
    <w:rsid w:val="00D52BC1"/>
    <w:rsid w:val="00D542BB"/>
    <w:rsid w:val="00D63965"/>
    <w:rsid w:val="00D66E3A"/>
    <w:rsid w:val="00D765EB"/>
    <w:rsid w:val="00D76D8C"/>
    <w:rsid w:val="00D8200C"/>
    <w:rsid w:val="00D858E9"/>
    <w:rsid w:val="00D910F3"/>
    <w:rsid w:val="00DA195C"/>
    <w:rsid w:val="00DA60A2"/>
    <w:rsid w:val="00DC16B5"/>
    <w:rsid w:val="00DC2E72"/>
    <w:rsid w:val="00DC49FE"/>
    <w:rsid w:val="00DC62A5"/>
    <w:rsid w:val="00DC6359"/>
    <w:rsid w:val="00DC770B"/>
    <w:rsid w:val="00DF3B59"/>
    <w:rsid w:val="00DF55A1"/>
    <w:rsid w:val="00E17C62"/>
    <w:rsid w:val="00E20C24"/>
    <w:rsid w:val="00E22FA8"/>
    <w:rsid w:val="00E253C7"/>
    <w:rsid w:val="00E26093"/>
    <w:rsid w:val="00E326D3"/>
    <w:rsid w:val="00E50158"/>
    <w:rsid w:val="00E54EB1"/>
    <w:rsid w:val="00E570C3"/>
    <w:rsid w:val="00E601D0"/>
    <w:rsid w:val="00E66B0F"/>
    <w:rsid w:val="00E742AB"/>
    <w:rsid w:val="00E75BC2"/>
    <w:rsid w:val="00E75DBE"/>
    <w:rsid w:val="00E76A47"/>
    <w:rsid w:val="00E86631"/>
    <w:rsid w:val="00E92C00"/>
    <w:rsid w:val="00E959FD"/>
    <w:rsid w:val="00EA01C2"/>
    <w:rsid w:val="00EB68C2"/>
    <w:rsid w:val="00EC739F"/>
    <w:rsid w:val="00EE1250"/>
    <w:rsid w:val="00EF28DD"/>
    <w:rsid w:val="00EF5635"/>
    <w:rsid w:val="00EF5716"/>
    <w:rsid w:val="00F00E16"/>
    <w:rsid w:val="00F03E2C"/>
    <w:rsid w:val="00F04140"/>
    <w:rsid w:val="00F04455"/>
    <w:rsid w:val="00F122A8"/>
    <w:rsid w:val="00F127D8"/>
    <w:rsid w:val="00F2167B"/>
    <w:rsid w:val="00F22520"/>
    <w:rsid w:val="00F23BCF"/>
    <w:rsid w:val="00F24419"/>
    <w:rsid w:val="00F276D8"/>
    <w:rsid w:val="00F31BFB"/>
    <w:rsid w:val="00F4244E"/>
    <w:rsid w:val="00F4307A"/>
    <w:rsid w:val="00F57B7C"/>
    <w:rsid w:val="00F70507"/>
    <w:rsid w:val="00F775EE"/>
    <w:rsid w:val="00F94FEF"/>
    <w:rsid w:val="00F95D73"/>
    <w:rsid w:val="00FA4FB7"/>
    <w:rsid w:val="00FB0577"/>
    <w:rsid w:val="00FB1AD1"/>
    <w:rsid w:val="00FB2E4D"/>
    <w:rsid w:val="00FB423C"/>
    <w:rsid w:val="00FC1F56"/>
    <w:rsid w:val="00FC3AC3"/>
    <w:rsid w:val="00FD7369"/>
    <w:rsid w:val="00FE15D8"/>
    <w:rsid w:val="00FE4680"/>
    <w:rsid w:val="00FE5A57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AD5"/>
  <w15:chartTrackingRefBased/>
  <w15:docId w15:val="{7EE1C15B-7A54-4106-B7CF-2DB1FCAF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B69"/>
    <w:pPr>
      <w:jc w:val="lef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4C6B69"/>
    <w:rPr>
      <w:rFonts w:asciiTheme="minorHAnsi" w:hAnsiTheme="minorHAnsi" w:cs="Consolas"/>
      <w:color w:val="365F91" w:themeColor="accent1" w:themeShade="BF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9012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4C6B69"/>
    <w:rPr>
      <w:color w:val="365F91" w:themeColor="accent1" w:themeShade="BF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85353E"/>
    <w:rPr>
      <w:color w:val="808080"/>
    </w:rPr>
  </w:style>
  <w:style w:type="paragraph" w:styleId="Listeafsnit">
    <w:name w:val="List Paragraph"/>
    <w:basedOn w:val="Normal"/>
    <w:uiPriority w:val="34"/>
    <w:qFormat/>
    <w:rsid w:val="00C51044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A65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ggym.sharepoint.com/:v:/r/sites/Section_16528/Delte%20dokumenter/General/Maple,%20GeoGebra%20og%20Excel/Import%20af%20data%20fra%20Excel%20til%20Maple%20(video).mp4?csf=1&amp;web=1&amp;e=iGXOL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D68BC127F0D46B39AE1D4F262848F" ma:contentTypeVersion="12" ma:contentTypeDescription="Opret et nyt dokument." ma:contentTypeScope="" ma:versionID="e04404f5b4587cad8145e2fe029dc2bb">
  <xsd:schema xmlns:xsd="http://www.w3.org/2001/XMLSchema" xmlns:xs="http://www.w3.org/2001/XMLSchema" xmlns:p="http://schemas.microsoft.com/office/2006/metadata/properties" xmlns:ns2="6c10c0e7-1ebe-4767-ab3b-9d1fddbbb2f2" xmlns:ns3="635e31d1-b691-4e08-8b0c-333190113057" targetNamespace="http://schemas.microsoft.com/office/2006/metadata/properties" ma:root="true" ma:fieldsID="cb09d8164f472495f5df08c7aae3bb31" ns2:_="" ns3:_="">
    <xsd:import namespace="6c10c0e7-1ebe-4767-ab3b-9d1fddbbb2f2"/>
    <xsd:import namespace="635e31d1-b691-4e08-8b0c-333190113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c0e7-1ebe-4767-ab3b-9d1fddbbb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d2a11bd-5271-4372-9cee-54954ef51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e31d1-b691-4e08-8b0c-3331901130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c13bd0-4ca2-4f4b-952a-635d91ffc41a}" ma:internalName="TaxCatchAll" ma:showField="CatchAllData" ma:web="635e31d1-b691-4e08-8b0c-333190113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5e31d1-b691-4e08-8b0c-333190113057" xsi:nil="true"/>
    <lcf76f155ced4ddcb4097134ff3c332f xmlns="6c10c0e7-1ebe-4767-ab3b-9d1fddbbb2f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3BA529-1543-434E-88B1-EF788867C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0c0e7-1ebe-4767-ab3b-9d1fddbbb2f2"/>
    <ds:schemaRef ds:uri="635e31d1-b691-4e08-8b0c-333190113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56461-B3DE-47A7-930B-95FDFCFD7BC1}">
  <ds:schemaRefs>
    <ds:schemaRef ds:uri="http://schemas.microsoft.com/office/2006/metadata/properties"/>
    <ds:schemaRef ds:uri="http://schemas.microsoft.com/office/infopath/2007/PartnerControls"/>
    <ds:schemaRef ds:uri="7db01d4c-808e-44be-8069-5613deb5d02c"/>
    <ds:schemaRef ds:uri="b9acc351-cc08-45e6-9569-7e3753ead7ef"/>
    <ds:schemaRef ds:uri="635e31d1-b691-4e08-8b0c-333190113057"/>
    <ds:schemaRef ds:uri="6c10c0e7-1ebe-4767-ab3b-9d1fddbbb2f2"/>
  </ds:schemaRefs>
</ds:datastoreItem>
</file>

<file path=customXml/itemProps3.xml><?xml version="1.0" encoding="utf-8"?>
<ds:datastoreItem xmlns:ds="http://schemas.openxmlformats.org/officeDocument/2006/customXml" ds:itemID="{8DF89A28-1ADD-4B30-97D1-5F48C24BC2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623E6F-408D-489B-9BFB-2687E234A5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2673</TotalTime>
  <Pages>3</Pages>
  <Words>472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Rasmussen</dc:creator>
  <cp:keywords/>
  <dc:description/>
  <cp:lastModifiedBy>[KN]  Kenneth Niemann Rasmussen</cp:lastModifiedBy>
  <cp:revision>362</cp:revision>
  <dcterms:created xsi:type="dcterms:W3CDTF">2020-04-28T09:22:00Z</dcterms:created>
  <dcterms:modified xsi:type="dcterms:W3CDTF">2025-11-03T13:56:00Z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0x010100840D68BC127F0D46B39AE1D4F262848F</vt:lpwstr>
  </property>
  <property fmtid="{D5CDD505-2E9C-101B-9397-08002B2CF9AE}" pid="3" name="MediaServiceImageTags">
    <vt:lpwstr/>
  </property>
</Properties>
</file>