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44FD" w14:textId="7741D78C" w:rsidR="00D350EE" w:rsidRDefault="00FD1227" w:rsidP="00FD1227">
      <w:pPr>
        <w:pStyle w:val="Titel"/>
      </w:pPr>
      <w:r>
        <w:t>Øvelse - argumentation med de ideologiske forgreninger</w:t>
      </w:r>
    </w:p>
    <w:p w14:paraId="6123E6E8" w14:textId="77777777" w:rsidR="00FD1227" w:rsidRDefault="00FD1227" w:rsidP="00FD1227"/>
    <w:p w14:paraId="719DBB94" w14:textId="46195281" w:rsidR="00FD1227" w:rsidRDefault="000149FC" w:rsidP="00FD1227">
      <w:r>
        <w:t>Tag u</w:t>
      </w:r>
      <w:r w:rsidR="00746DED">
        <w:t>d</w:t>
      </w:r>
      <w:r>
        <w:t>gangspunkt i følgende kronik:</w:t>
      </w:r>
    </w:p>
    <w:p w14:paraId="2E3BF49D" w14:textId="77777777" w:rsidR="000149FC" w:rsidRPr="000149FC" w:rsidRDefault="000149FC" w:rsidP="000149FC">
      <w:pPr>
        <w:shd w:val="clear" w:color="auto" w:fill="F2F2F2" w:themeFill="background1" w:themeFillShade="F2"/>
        <w:spacing w:before="345" w:after="375" w:line="810" w:lineRule="atLeast"/>
        <w:outlineLvl w:val="0"/>
        <w:rPr>
          <w:rFonts w:ascii="Georgia" w:eastAsia="Times New Roman" w:hAnsi="Georgia" w:cs="Times New Roman"/>
          <w:b/>
          <w:bCs/>
          <w:color w:val="333333"/>
          <w:kern w:val="36"/>
          <w:sz w:val="24"/>
          <w:szCs w:val="24"/>
          <w:lang w:eastAsia="da-DK"/>
          <w14:ligatures w14:val="none"/>
        </w:rPr>
      </w:pPr>
      <w:r w:rsidRPr="000149FC">
        <w:rPr>
          <w:rFonts w:ascii="Georgia" w:eastAsia="Times New Roman" w:hAnsi="Georgia" w:cs="Times New Roman"/>
          <w:b/>
          <w:bCs/>
          <w:color w:val="333333"/>
          <w:kern w:val="36"/>
          <w:sz w:val="24"/>
          <w:szCs w:val="24"/>
          <w:lang w:eastAsia="da-DK"/>
          <w14:ligatures w14:val="none"/>
        </w:rPr>
        <w:t>Det liberale velfærdssamfund</w:t>
      </w:r>
    </w:p>
    <w:p w14:paraId="77F04D29" w14:textId="77777777" w:rsidR="000149FC" w:rsidRPr="000149FC" w:rsidRDefault="000149FC" w:rsidP="000149FC">
      <w:pPr>
        <w:shd w:val="clear" w:color="auto" w:fill="F2F2F2" w:themeFill="background1" w:themeFillShade="F2"/>
        <w:rPr>
          <w:rFonts w:ascii="Georgia" w:eastAsia="Times New Roman" w:hAnsi="Georgia" w:cs="Times New Roman"/>
          <w:i/>
          <w:iCs/>
          <w:color w:val="333333"/>
          <w:kern w:val="0"/>
          <w:lang w:eastAsia="da-DK"/>
          <w14:ligatures w14:val="none"/>
        </w:rPr>
      </w:pPr>
      <w:r w:rsidRPr="000149FC">
        <w:rPr>
          <w:rFonts w:ascii="Georgia" w:eastAsia="Times New Roman" w:hAnsi="Georgia" w:cs="Times New Roman"/>
          <w:i/>
          <w:iCs/>
          <w:color w:val="333333"/>
          <w:kern w:val="0"/>
          <w:lang w:eastAsia="da-DK"/>
          <w14:ligatures w14:val="none"/>
        </w:rPr>
        <w:t>Anders Samuelsen og Simon Emil Ammitzbøll</w:t>
      </w:r>
    </w:p>
    <w:p w14:paraId="4C56C174" w14:textId="77777777" w:rsidR="000149FC" w:rsidRPr="000149FC" w:rsidRDefault="000149FC" w:rsidP="000149FC">
      <w:pPr>
        <w:pStyle w:val="NormalWeb"/>
        <w:shd w:val="clear" w:color="auto" w:fill="F2F2F2" w:themeFill="background1" w:themeFillShade="F2"/>
        <w:spacing w:before="0" w:beforeAutospacing="0" w:after="315" w:afterAutospacing="0" w:line="465" w:lineRule="atLeast"/>
        <w:rPr>
          <w:rFonts w:ascii="Georgia" w:hAnsi="Georgia"/>
          <w:color w:val="333333"/>
          <w:sz w:val="22"/>
          <w:szCs w:val="22"/>
        </w:rPr>
      </w:pPr>
      <w:r w:rsidRPr="000149FC">
        <w:rPr>
          <w:rFonts w:ascii="Georgia" w:hAnsi="Georgia"/>
          <w:color w:val="333333"/>
          <w:sz w:val="22"/>
          <w:szCs w:val="22"/>
        </w:rPr>
        <w:t>Et af de største problemer i den offentlige debat i dag er, at stat og samfund efterhånden anses for en og samme størrelse.</w:t>
      </w:r>
    </w:p>
    <w:p w14:paraId="37484D37" w14:textId="77777777" w:rsidR="000149FC" w:rsidRPr="000149FC" w:rsidRDefault="000149FC" w:rsidP="000149FC">
      <w:pPr>
        <w:pStyle w:val="NormalWeb"/>
        <w:shd w:val="clear" w:color="auto" w:fill="F2F2F2" w:themeFill="background1" w:themeFillShade="F2"/>
        <w:spacing w:before="0" w:beforeAutospacing="0" w:after="315" w:afterAutospacing="0" w:line="465" w:lineRule="atLeast"/>
        <w:rPr>
          <w:rFonts w:ascii="Georgia" w:hAnsi="Georgia"/>
          <w:color w:val="333333"/>
          <w:sz w:val="22"/>
          <w:szCs w:val="22"/>
        </w:rPr>
      </w:pPr>
      <w:r w:rsidRPr="000149FC">
        <w:rPr>
          <w:rFonts w:ascii="Georgia" w:hAnsi="Georgia"/>
          <w:color w:val="333333"/>
          <w:sz w:val="22"/>
          <w:szCs w:val="22"/>
        </w:rPr>
        <w:t>Vi vil skille dem ad igen. Samfundet er uendelig meget mere end staten, og der er behov for at sætte civilsamfundet frit igen. I det liberale velfærdssamfund skal statens rolle være mindre, og der skal gøres mere plads til det private initiativ, til individet, til familierne, til foreningerne og til de frivillige.</w:t>
      </w:r>
    </w:p>
    <w:p w14:paraId="6BC71B28" w14:textId="77777777" w:rsidR="000149FC" w:rsidRPr="000149FC" w:rsidRDefault="000149FC" w:rsidP="000149FC">
      <w:pPr>
        <w:pStyle w:val="NormalWeb"/>
        <w:shd w:val="clear" w:color="auto" w:fill="F2F2F2" w:themeFill="background1" w:themeFillShade="F2"/>
        <w:spacing w:before="0" w:beforeAutospacing="0" w:after="315" w:afterAutospacing="0" w:line="465" w:lineRule="atLeast"/>
        <w:rPr>
          <w:rFonts w:ascii="Georgia" w:hAnsi="Georgia"/>
          <w:color w:val="333333"/>
          <w:sz w:val="22"/>
          <w:szCs w:val="22"/>
        </w:rPr>
      </w:pPr>
      <w:r w:rsidRPr="000149FC">
        <w:rPr>
          <w:rFonts w:ascii="Georgia" w:hAnsi="Georgia"/>
          <w:color w:val="333333"/>
          <w:sz w:val="22"/>
          <w:szCs w:val="22"/>
        </w:rPr>
        <w:t>Vi foreslår, at det liberale velfærdssamfund bliver bygget op om seks klare, bærende principper.</w:t>
      </w:r>
    </w:p>
    <w:p w14:paraId="5069C81D" w14:textId="77777777" w:rsidR="000149FC" w:rsidRPr="000149FC" w:rsidRDefault="000149FC" w:rsidP="000149FC">
      <w:pPr>
        <w:pStyle w:val="NormalWeb"/>
        <w:shd w:val="clear" w:color="auto" w:fill="F2F2F2" w:themeFill="background1" w:themeFillShade="F2"/>
        <w:spacing w:before="0" w:beforeAutospacing="0" w:after="315" w:afterAutospacing="0" w:line="465" w:lineRule="atLeast"/>
        <w:rPr>
          <w:rFonts w:ascii="Georgia" w:hAnsi="Georgia"/>
          <w:color w:val="333333"/>
          <w:sz w:val="22"/>
          <w:szCs w:val="22"/>
        </w:rPr>
      </w:pPr>
      <w:r w:rsidRPr="000149FC">
        <w:rPr>
          <w:rFonts w:ascii="Georgia" w:hAnsi="Georgia"/>
          <w:color w:val="333333"/>
          <w:sz w:val="22"/>
          <w:szCs w:val="22"/>
        </w:rPr>
        <w:t>For det første skal der fortsat gives hjælp til dem, der har brug for hjælp. Det betyder, at alle naturligvis skal have adgang til sundhed og uddannelse, og at de, der derudover har brug for særlig hjælp, skal have den. Men omfordelingen skal i vidt omfang kun gå til dem, der har specifikke behov.</w:t>
      </w:r>
    </w:p>
    <w:p w14:paraId="3C0F339D" w14:textId="77777777" w:rsidR="000149FC" w:rsidRDefault="000149FC" w:rsidP="00746DED">
      <w:pPr>
        <w:shd w:val="clear" w:color="auto" w:fill="FFFFFF" w:themeFill="background1"/>
      </w:pPr>
    </w:p>
    <w:p w14:paraId="349FE288" w14:textId="77777777" w:rsidR="00414BB4" w:rsidRDefault="00414BB4">
      <w:pPr>
        <w:rPr>
          <w:b/>
          <w:bCs/>
        </w:rPr>
      </w:pPr>
      <w:r>
        <w:rPr>
          <w:b/>
          <w:bCs/>
        </w:rPr>
        <w:br w:type="page"/>
      </w:r>
    </w:p>
    <w:p w14:paraId="20DC0A0A" w14:textId="2CE3A78F" w:rsidR="00746DED" w:rsidRDefault="00746DED" w:rsidP="00746DED">
      <w:pPr>
        <w:shd w:val="clear" w:color="auto" w:fill="FFFFFF" w:themeFill="background1"/>
        <w:rPr>
          <w:b/>
          <w:bCs/>
        </w:rPr>
      </w:pPr>
      <w:r w:rsidRPr="00746DED">
        <w:rPr>
          <w:b/>
          <w:bCs/>
        </w:rPr>
        <w:lastRenderedPageBreak/>
        <w:t>Opgave: argumentation</w:t>
      </w:r>
    </w:p>
    <w:p w14:paraId="41D1AC04" w14:textId="77777777" w:rsidR="0090588E" w:rsidRDefault="0090588E" w:rsidP="00746DED">
      <w:pPr>
        <w:shd w:val="clear" w:color="auto" w:fill="FFFFFF" w:themeFill="background1"/>
        <w:rPr>
          <w:b/>
          <w:bCs/>
        </w:rPr>
      </w:pPr>
    </w:p>
    <w:p w14:paraId="3A5E5C41" w14:textId="4BF74D8B" w:rsidR="0090588E" w:rsidRDefault="0090588E" w:rsidP="00746DED">
      <w:pPr>
        <w:shd w:val="clear" w:color="auto" w:fill="FFFFFF" w:themeFill="background1"/>
      </w:pPr>
      <w:r>
        <w:t xml:space="preserve">Hvordan forholde de ideologiske forgreninger sig til ovenstående kronik? Udfold en </w:t>
      </w:r>
      <w:r w:rsidR="00414BB4">
        <w:t>argumentation for hver forgrening:</w:t>
      </w:r>
    </w:p>
    <w:p w14:paraId="5AAF8D33" w14:textId="77777777" w:rsidR="00414BB4" w:rsidRDefault="00414BB4" w:rsidP="00746DED">
      <w:pPr>
        <w:shd w:val="clear" w:color="auto" w:fill="FFFFFF" w:themeFill="background1"/>
      </w:pPr>
    </w:p>
    <w:tbl>
      <w:tblPr>
        <w:tblStyle w:val="Tabel-Gitter"/>
        <w:tblW w:w="0" w:type="auto"/>
        <w:tblLook w:val="04A0" w:firstRow="1" w:lastRow="0" w:firstColumn="1" w:lastColumn="0" w:noHBand="0" w:noVBand="1"/>
      </w:tblPr>
      <w:tblGrid>
        <w:gridCol w:w="2122"/>
        <w:gridCol w:w="7506"/>
      </w:tblGrid>
      <w:tr w:rsidR="006044BC" w14:paraId="6BE7A232" w14:textId="77777777" w:rsidTr="006044BC">
        <w:trPr>
          <w:trHeight w:val="1871"/>
        </w:trPr>
        <w:tc>
          <w:tcPr>
            <w:tcW w:w="2122" w:type="dxa"/>
          </w:tcPr>
          <w:p w14:paraId="540D9249" w14:textId="6711F0FE" w:rsidR="006044BC" w:rsidRDefault="006044BC" w:rsidP="006044BC">
            <w:r w:rsidRPr="007837E1">
              <w:rPr>
                <w:i/>
                <w:iCs/>
              </w:rPr>
              <w:t>Socialdemokratisme</w:t>
            </w:r>
          </w:p>
        </w:tc>
        <w:tc>
          <w:tcPr>
            <w:tcW w:w="7506" w:type="dxa"/>
          </w:tcPr>
          <w:p w14:paraId="27B1D290" w14:textId="77777777" w:rsidR="006044BC" w:rsidRDefault="006044BC" w:rsidP="006044BC"/>
        </w:tc>
      </w:tr>
      <w:tr w:rsidR="006044BC" w14:paraId="4F6260D2" w14:textId="77777777" w:rsidTr="006044BC">
        <w:trPr>
          <w:trHeight w:val="1871"/>
        </w:trPr>
        <w:tc>
          <w:tcPr>
            <w:tcW w:w="2122" w:type="dxa"/>
          </w:tcPr>
          <w:p w14:paraId="304647BC" w14:textId="365727E6" w:rsidR="006044BC" w:rsidRDefault="006044BC" w:rsidP="006044BC">
            <w:r w:rsidRPr="007837E1">
              <w:rPr>
                <w:i/>
                <w:iCs/>
              </w:rPr>
              <w:t>Socialkonservatisme</w:t>
            </w:r>
          </w:p>
        </w:tc>
        <w:tc>
          <w:tcPr>
            <w:tcW w:w="7506" w:type="dxa"/>
          </w:tcPr>
          <w:p w14:paraId="133ABC9C" w14:textId="77777777" w:rsidR="006044BC" w:rsidRDefault="006044BC" w:rsidP="006044BC"/>
        </w:tc>
      </w:tr>
      <w:tr w:rsidR="006044BC" w14:paraId="63379E2A" w14:textId="77777777" w:rsidTr="006044BC">
        <w:trPr>
          <w:trHeight w:val="1871"/>
        </w:trPr>
        <w:tc>
          <w:tcPr>
            <w:tcW w:w="2122" w:type="dxa"/>
          </w:tcPr>
          <w:p w14:paraId="0C294251" w14:textId="48A28469" w:rsidR="006044BC" w:rsidRDefault="006044BC" w:rsidP="006044BC">
            <w:r w:rsidRPr="007837E1">
              <w:rPr>
                <w:i/>
                <w:iCs/>
              </w:rPr>
              <w:t>Socialliberalisme</w:t>
            </w:r>
          </w:p>
        </w:tc>
        <w:tc>
          <w:tcPr>
            <w:tcW w:w="7506" w:type="dxa"/>
          </w:tcPr>
          <w:p w14:paraId="25E1D1BA" w14:textId="77777777" w:rsidR="006044BC" w:rsidRDefault="006044BC" w:rsidP="006044BC"/>
        </w:tc>
      </w:tr>
      <w:tr w:rsidR="006044BC" w14:paraId="6A060D58" w14:textId="77777777" w:rsidTr="006044BC">
        <w:trPr>
          <w:trHeight w:val="1871"/>
        </w:trPr>
        <w:tc>
          <w:tcPr>
            <w:tcW w:w="2122" w:type="dxa"/>
          </w:tcPr>
          <w:p w14:paraId="67BBAA0A" w14:textId="1DBE9287" w:rsidR="006044BC" w:rsidRDefault="006044BC" w:rsidP="006044BC">
            <w:r w:rsidRPr="007837E1">
              <w:rPr>
                <w:i/>
                <w:iCs/>
              </w:rPr>
              <w:t>Neoliberalisme</w:t>
            </w:r>
          </w:p>
        </w:tc>
        <w:tc>
          <w:tcPr>
            <w:tcW w:w="7506" w:type="dxa"/>
          </w:tcPr>
          <w:p w14:paraId="25773A58" w14:textId="77777777" w:rsidR="006044BC" w:rsidRDefault="006044BC" w:rsidP="006044BC"/>
        </w:tc>
      </w:tr>
    </w:tbl>
    <w:p w14:paraId="01823C8B" w14:textId="77777777" w:rsidR="00414BB4" w:rsidRDefault="00414BB4" w:rsidP="00746DED">
      <w:pPr>
        <w:shd w:val="clear" w:color="auto" w:fill="FFFFFF" w:themeFill="background1"/>
      </w:pPr>
    </w:p>
    <w:p w14:paraId="23311447" w14:textId="77777777" w:rsidR="00414BB4" w:rsidRPr="0090588E" w:rsidRDefault="00414BB4" w:rsidP="00746DED">
      <w:pPr>
        <w:shd w:val="clear" w:color="auto" w:fill="FFFFFF" w:themeFill="background1"/>
      </w:pPr>
    </w:p>
    <w:p w14:paraId="19B1B0A3" w14:textId="77777777" w:rsidR="00746DED" w:rsidRPr="00746DED" w:rsidRDefault="00746DED" w:rsidP="00746DED">
      <w:pPr>
        <w:shd w:val="clear" w:color="auto" w:fill="FFFFFF" w:themeFill="background1"/>
        <w:rPr>
          <w:b/>
          <w:bCs/>
        </w:rPr>
      </w:pPr>
    </w:p>
    <w:sectPr w:rsidR="00746DED" w:rsidRPr="00746DE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61"/>
    <w:rsid w:val="000149FC"/>
    <w:rsid w:val="00414BB4"/>
    <w:rsid w:val="006044BC"/>
    <w:rsid w:val="00746DED"/>
    <w:rsid w:val="0090588E"/>
    <w:rsid w:val="00A95E31"/>
    <w:rsid w:val="00D350EE"/>
    <w:rsid w:val="00E82661"/>
    <w:rsid w:val="00FD12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1920"/>
  <w15:chartTrackingRefBased/>
  <w15:docId w15:val="{380AF697-5D1D-406F-8E65-23BA0A86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D12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122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149F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table" w:styleId="Tabel-Gitter">
    <w:name w:val="Table Grid"/>
    <w:basedOn w:val="Tabel-Normal"/>
    <w:uiPriority w:val="39"/>
    <w:rsid w:val="0041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B7AD80EC77714AA8D8B5BEA16A5DE2" ma:contentTypeVersion="14" ma:contentTypeDescription="Opret et nyt dokument." ma:contentTypeScope="" ma:versionID="756e5dc17420610e2d4f4a8a4fddf469">
  <xsd:schema xmlns:xsd="http://www.w3.org/2001/XMLSchema" xmlns:xs="http://www.w3.org/2001/XMLSchema" xmlns:p="http://schemas.microsoft.com/office/2006/metadata/properties" xmlns:ns2="5cce5b42-2b81-4900-8f06-e132b9e7d8c3" xmlns:ns3="9d32e4f0-78f4-48fe-807c-346e5a439359" targetNamespace="http://schemas.microsoft.com/office/2006/metadata/properties" ma:root="true" ma:fieldsID="e8184566b17c14acc9fc812a4d5e44e6" ns2:_="" ns3:_="">
    <xsd:import namespace="5cce5b42-2b81-4900-8f06-e132b9e7d8c3"/>
    <xsd:import namespace="9d32e4f0-78f4-48fe-807c-346e5a4393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e5b42-2b81-4900-8f06-e132b9e7d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c0c53ad-214d-4278-b75b-c598a1edeb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2e4f0-78f4-48fe-807c-346e5a4393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29f4e6-d942-4968-acff-3ffa49e164e8}" ma:internalName="TaxCatchAll" ma:showField="CatchAllData" ma:web="9d32e4f0-78f4-48fe-807c-346e5a4393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e5b42-2b81-4900-8f06-e132b9e7d8c3">
      <Terms xmlns="http://schemas.microsoft.com/office/infopath/2007/PartnerControls"/>
    </lcf76f155ced4ddcb4097134ff3c332f>
    <TaxCatchAll xmlns="9d32e4f0-78f4-48fe-807c-346e5a439359" xsi:nil="true"/>
  </documentManagement>
</p:properties>
</file>

<file path=customXml/itemProps1.xml><?xml version="1.0" encoding="utf-8"?>
<ds:datastoreItem xmlns:ds="http://schemas.openxmlformats.org/officeDocument/2006/customXml" ds:itemID="{785388D5-AA4A-46C6-B8CA-8004ADB67280}"/>
</file>

<file path=customXml/itemProps2.xml><?xml version="1.0" encoding="utf-8"?>
<ds:datastoreItem xmlns:ds="http://schemas.openxmlformats.org/officeDocument/2006/customXml" ds:itemID="{AA715839-5469-416F-9A21-82671D3213D7}"/>
</file>

<file path=customXml/itemProps3.xml><?xml version="1.0" encoding="utf-8"?>
<ds:datastoreItem xmlns:ds="http://schemas.openxmlformats.org/officeDocument/2006/customXml" ds:itemID="{A637527D-72DA-4364-AEED-BBC300F8C330}"/>
</file>

<file path=docProps/app.xml><?xml version="1.0" encoding="utf-8"?>
<Properties xmlns="http://schemas.openxmlformats.org/officeDocument/2006/extended-properties" xmlns:vt="http://schemas.openxmlformats.org/officeDocument/2006/docPropsVTypes">
  <Template>Normal</Template>
  <TotalTime>5</TotalTime>
  <Pages>2</Pages>
  <Words>172</Words>
  <Characters>1055</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Feodor Nilsson</dc:creator>
  <cp:keywords/>
  <dc:description/>
  <cp:lastModifiedBy>Mads Feodor Nilsson</cp:lastModifiedBy>
  <cp:revision>7</cp:revision>
  <dcterms:created xsi:type="dcterms:W3CDTF">2023-09-27T04:40:00Z</dcterms:created>
  <dcterms:modified xsi:type="dcterms:W3CDTF">2023-09-27T04:45:00Z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0x0101001CB7AD80EC77714AA8D8B5BEA16A5DE2</vt:lpwstr>
  </property>
</Properties>
</file>