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1D380" w14:textId="77777777" w:rsidR="003707CF" w:rsidRPr="00AE6336" w:rsidRDefault="00092703">
      <w:pPr>
        <w:rPr>
          <w:b/>
        </w:rPr>
      </w:pPr>
      <w:r w:rsidRPr="00AE6336">
        <w:rPr>
          <w:b/>
        </w:rPr>
        <w:t>Muslimske grupperinger</w:t>
      </w:r>
      <w:r w:rsidR="00F56CBC" w:rsidRPr="00AE6336">
        <w:rPr>
          <w:b/>
        </w:rPr>
        <w:t xml:space="preserve"> (forskellige tolkninger af islam)</w:t>
      </w:r>
    </w:p>
    <w:p w14:paraId="33ABBA94" w14:textId="77777777" w:rsidR="00F56CBC" w:rsidRPr="00AE6336" w:rsidRDefault="00F56CBC">
      <w:r w:rsidRPr="00AE6336">
        <w:t xml:space="preserve">Den globaliserede verden giver nogle udfordringer, fordi mennesker fra forskellige kulturer med forskellige livssyn er nødt til at forholde sig til hinanden. Dette kan nogle gange resultere i reformer i religionerne (tilpasning, red.). Islam er ingen undtagelse. Reaktionen på moderniteten og senmoderniteten er vidt forskellige alt efter den politiske, historiske og geografiske kontekst. </w:t>
      </w:r>
    </w:p>
    <w:p w14:paraId="5E219AE0" w14:textId="77777777" w:rsidR="00F56CBC" w:rsidRPr="00AE6336" w:rsidRDefault="00F56CBC">
      <w:r w:rsidRPr="00AE6336">
        <w:t>Grundlæggende opereres med fire positioner (</w:t>
      </w:r>
      <w:r w:rsidR="00092703" w:rsidRPr="00AE6336">
        <w:rPr>
          <w:u w:val="single"/>
        </w:rPr>
        <w:t>idealtyper</w:t>
      </w:r>
      <w:r w:rsidRPr="00AE6336">
        <w:t>) indenfor islam: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703"/>
        <w:gridCol w:w="2006"/>
        <w:gridCol w:w="1977"/>
        <w:gridCol w:w="2153"/>
        <w:gridCol w:w="2015"/>
      </w:tblGrid>
      <w:tr w:rsidR="0013438D" w:rsidRPr="00AE6336" w14:paraId="25FAF53F" w14:textId="77777777" w:rsidTr="00B13AF5">
        <w:tc>
          <w:tcPr>
            <w:tcW w:w="1708" w:type="dxa"/>
          </w:tcPr>
          <w:p w14:paraId="4A3F7EC8" w14:textId="77777777" w:rsidR="00092703" w:rsidRPr="00E26481" w:rsidRDefault="00092703">
            <w:pPr>
              <w:rPr>
                <w:b/>
                <w:sz w:val="21"/>
                <w:szCs w:val="21"/>
              </w:rPr>
            </w:pPr>
          </w:p>
        </w:tc>
        <w:tc>
          <w:tcPr>
            <w:tcW w:w="2028" w:type="dxa"/>
          </w:tcPr>
          <w:p w14:paraId="00EF9EB8" w14:textId="77777777" w:rsidR="00092703" w:rsidRPr="00E26481" w:rsidRDefault="00092703">
            <w:pPr>
              <w:rPr>
                <w:b/>
                <w:sz w:val="21"/>
                <w:szCs w:val="21"/>
              </w:rPr>
            </w:pPr>
            <w:r w:rsidRPr="00E26481">
              <w:rPr>
                <w:b/>
                <w:sz w:val="21"/>
                <w:szCs w:val="21"/>
              </w:rPr>
              <w:t>Traditionalisme</w:t>
            </w:r>
          </w:p>
        </w:tc>
        <w:tc>
          <w:tcPr>
            <w:tcW w:w="1988" w:type="dxa"/>
          </w:tcPr>
          <w:p w14:paraId="03A8A714" w14:textId="77777777" w:rsidR="00092703" w:rsidRPr="00E26481" w:rsidRDefault="00092703">
            <w:pPr>
              <w:rPr>
                <w:b/>
                <w:sz w:val="21"/>
                <w:szCs w:val="21"/>
              </w:rPr>
            </w:pPr>
            <w:r w:rsidRPr="00E26481">
              <w:rPr>
                <w:b/>
                <w:sz w:val="21"/>
                <w:szCs w:val="21"/>
              </w:rPr>
              <w:t>Modernisme</w:t>
            </w:r>
          </w:p>
        </w:tc>
        <w:tc>
          <w:tcPr>
            <w:tcW w:w="2135" w:type="dxa"/>
          </w:tcPr>
          <w:p w14:paraId="781E6083" w14:textId="77777777" w:rsidR="00092703" w:rsidRPr="00E26481" w:rsidRDefault="00092703">
            <w:pPr>
              <w:rPr>
                <w:b/>
                <w:sz w:val="21"/>
                <w:szCs w:val="21"/>
              </w:rPr>
            </w:pPr>
            <w:r w:rsidRPr="00E26481">
              <w:rPr>
                <w:b/>
                <w:sz w:val="21"/>
                <w:szCs w:val="21"/>
              </w:rPr>
              <w:t>Fundamentalisme</w:t>
            </w:r>
            <w:r w:rsidR="00E823AB" w:rsidRPr="00E26481">
              <w:rPr>
                <w:b/>
                <w:sz w:val="21"/>
                <w:szCs w:val="21"/>
              </w:rPr>
              <w:t>/</w:t>
            </w:r>
          </w:p>
          <w:p w14:paraId="40697A68" w14:textId="77777777" w:rsidR="00E823AB" w:rsidRPr="00E26481" w:rsidRDefault="00E823AB">
            <w:pPr>
              <w:rPr>
                <w:b/>
                <w:sz w:val="21"/>
                <w:szCs w:val="21"/>
              </w:rPr>
            </w:pPr>
            <w:r w:rsidRPr="00E26481">
              <w:rPr>
                <w:b/>
                <w:sz w:val="21"/>
                <w:szCs w:val="21"/>
              </w:rPr>
              <w:t>islamisme</w:t>
            </w:r>
          </w:p>
        </w:tc>
        <w:tc>
          <w:tcPr>
            <w:tcW w:w="1995" w:type="dxa"/>
          </w:tcPr>
          <w:p w14:paraId="2989C944" w14:textId="77777777" w:rsidR="00092703" w:rsidRPr="00E26481" w:rsidRDefault="00092703">
            <w:pPr>
              <w:rPr>
                <w:b/>
                <w:sz w:val="21"/>
                <w:szCs w:val="21"/>
              </w:rPr>
            </w:pPr>
            <w:r w:rsidRPr="00E26481">
              <w:rPr>
                <w:b/>
                <w:sz w:val="21"/>
                <w:szCs w:val="21"/>
              </w:rPr>
              <w:t>Sekularisme</w:t>
            </w:r>
          </w:p>
        </w:tc>
      </w:tr>
      <w:tr w:rsidR="0013438D" w:rsidRPr="00AE6336" w14:paraId="73BC069A" w14:textId="77777777" w:rsidTr="00B13AF5">
        <w:tc>
          <w:tcPr>
            <w:tcW w:w="1708" w:type="dxa"/>
          </w:tcPr>
          <w:p w14:paraId="279F2690" w14:textId="77777777" w:rsidR="00C87CA2" w:rsidRPr="00E26481" w:rsidRDefault="00C87CA2" w:rsidP="00092703">
            <w:pPr>
              <w:rPr>
                <w:b/>
                <w:sz w:val="21"/>
                <w:szCs w:val="21"/>
              </w:rPr>
            </w:pPr>
            <w:r w:rsidRPr="00E26481">
              <w:rPr>
                <w:b/>
                <w:sz w:val="21"/>
                <w:szCs w:val="21"/>
              </w:rPr>
              <w:t>Oprindelse</w:t>
            </w:r>
          </w:p>
        </w:tc>
        <w:tc>
          <w:tcPr>
            <w:tcW w:w="2028" w:type="dxa"/>
          </w:tcPr>
          <w:p w14:paraId="1F973064" w14:textId="77777777" w:rsidR="00C87CA2" w:rsidRPr="00E26481" w:rsidRDefault="00C87CA2">
            <w:pPr>
              <w:rPr>
                <w:sz w:val="21"/>
                <w:szCs w:val="21"/>
              </w:rPr>
            </w:pPr>
            <w:r w:rsidRPr="00E26481">
              <w:rPr>
                <w:sz w:val="21"/>
                <w:szCs w:val="21"/>
              </w:rPr>
              <w:t>Bygger videre på traditionen fra 800-tallet.</w:t>
            </w:r>
          </w:p>
        </w:tc>
        <w:tc>
          <w:tcPr>
            <w:tcW w:w="1988" w:type="dxa"/>
          </w:tcPr>
          <w:p w14:paraId="06282A26" w14:textId="77777777" w:rsidR="00C87CA2" w:rsidRPr="00E26481" w:rsidRDefault="00C87CA2">
            <w:pPr>
              <w:rPr>
                <w:sz w:val="21"/>
                <w:szCs w:val="21"/>
              </w:rPr>
            </w:pPr>
            <w:r w:rsidRPr="00E26481">
              <w:rPr>
                <w:sz w:val="21"/>
                <w:szCs w:val="21"/>
              </w:rPr>
              <w:t>Opstod i forbindelse med reformbevægelser i 1800-tallet.</w:t>
            </w:r>
          </w:p>
        </w:tc>
        <w:tc>
          <w:tcPr>
            <w:tcW w:w="2135" w:type="dxa"/>
          </w:tcPr>
          <w:p w14:paraId="4DE5A1A9" w14:textId="77777777" w:rsidR="00C87CA2" w:rsidRPr="00E26481" w:rsidRDefault="00C87CA2" w:rsidP="007D013A">
            <w:pPr>
              <w:rPr>
                <w:sz w:val="21"/>
                <w:szCs w:val="21"/>
              </w:rPr>
            </w:pPr>
            <w:r w:rsidRPr="00E26481">
              <w:rPr>
                <w:sz w:val="21"/>
                <w:szCs w:val="21"/>
              </w:rPr>
              <w:t>Bruges især efter 1980'erne om grupper der vil fjerne kulturelle tilføjelser til islam</w:t>
            </w:r>
            <w:r w:rsidR="007D013A" w:rsidRPr="00E26481">
              <w:rPr>
                <w:sz w:val="21"/>
                <w:szCs w:val="21"/>
              </w:rPr>
              <w:t xml:space="preserve">. Islamisme </w:t>
            </w:r>
            <w:r w:rsidR="0013438D" w:rsidRPr="00E26481">
              <w:rPr>
                <w:sz w:val="21"/>
                <w:szCs w:val="21"/>
              </w:rPr>
              <w:t>anvendes til at betegne</w:t>
            </w:r>
            <w:r w:rsidR="007D013A" w:rsidRPr="00E26481">
              <w:rPr>
                <w:sz w:val="21"/>
                <w:szCs w:val="21"/>
              </w:rPr>
              <w:t xml:space="preserve"> muslimsk fundamentalisme.</w:t>
            </w:r>
          </w:p>
        </w:tc>
        <w:tc>
          <w:tcPr>
            <w:tcW w:w="1995" w:type="dxa"/>
          </w:tcPr>
          <w:p w14:paraId="7D77B086" w14:textId="77777777" w:rsidR="00C87CA2" w:rsidRPr="00E26481" w:rsidRDefault="00C87CA2" w:rsidP="00DB3905">
            <w:pPr>
              <w:rPr>
                <w:sz w:val="21"/>
                <w:szCs w:val="21"/>
              </w:rPr>
            </w:pPr>
            <w:r w:rsidRPr="00E26481">
              <w:rPr>
                <w:sz w:val="21"/>
                <w:szCs w:val="21"/>
              </w:rPr>
              <w:t>Betegnelse, der anvendes om adskillelsen mellem religion (privat) og politik (samfund).</w:t>
            </w:r>
          </w:p>
        </w:tc>
      </w:tr>
      <w:tr w:rsidR="0013438D" w:rsidRPr="00AE6336" w14:paraId="046F3ECD" w14:textId="77777777" w:rsidTr="00B13AF5">
        <w:tc>
          <w:tcPr>
            <w:tcW w:w="1708" w:type="dxa"/>
          </w:tcPr>
          <w:p w14:paraId="0F5640F4" w14:textId="77777777" w:rsidR="00092703" w:rsidRPr="00E26481" w:rsidRDefault="00C87CA2" w:rsidP="00092703">
            <w:pPr>
              <w:rPr>
                <w:b/>
                <w:sz w:val="21"/>
                <w:szCs w:val="21"/>
              </w:rPr>
            </w:pPr>
            <w:r w:rsidRPr="00E26481">
              <w:rPr>
                <w:b/>
                <w:sz w:val="21"/>
                <w:szCs w:val="21"/>
              </w:rPr>
              <w:t>Generelt</w:t>
            </w:r>
          </w:p>
        </w:tc>
        <w:tc>
          <w:tcPr>
            <w:tcW w:w="2028" w:type="dxa"/>
          </w:tcPr>
          <w:p w14:paraId="7B067F9E" w14:textId="77777777" w:rsidR="00092703" w:rsidRPr="00E26481" w:rsidRDefault="00092703">
            <w:pPr>
              <w:rPr>
                <w:sz w:val="21"/>
                <w:szCs w:val="21"/>
              </w:rPr>
            </w:pPr>
            <w:r w:rsidRPr="00E26481">
              <w:rPr>
                <w:sz w:val="21"/>
                <w:szCs w:val="21"/>
              </w:rPr>
              <w:t xml:space="preserve">Traditionalister reagerer ved at ignorere det nye og idylliserer tidligere tiders tilstand. De forsøger således at fastholde traditionen ved hjælp af en af </w:t>
            </w:r>
            <w:proofErr w:type="spellStart"/>
            <w:r w:rsidRPr="00E26481">
              <w:rPr>
                <w:sz w:val="21"/>
                <w:szCs w:val="21"/>
              </w:rPr>
              <w:t>retsskolernes</w:t>
            </w:r>
            <w:proofErr w:type="spellEnd"/>
            <w:r w:rsidRPr="00E26481">
              <w:rPr>
                <w:sz w:val="21"/>
                <w:szCs w:val="21"/>
              </w:rPr>
              <w:t xml:space="preserve"> fortolkninger. Den traditionalistiske holdning er mest udbredt i landsbymiljøer og har til formål at undgå forandring.</w:t>
            </w:r>
          </w:p>
        </w:tc>
        <w:tc>
          <w:tcPr>
            <w:tcW w:w="1988" w:type="dxa"/>
          </w:tcPr>
          <w:p w14:paraId="435ACC54" w14:textId="77777777" w:rsidR="00092703" w:rsidRPr="00E26481" w:rsidRDefault="00092703">
            <w:pPr>
              <w:rPr>
                <w:i/>
                <w:sz w:val="21"/>
                <w:szCs w:val="21"/>
              </w:rPr>
            </w:pPr>
            <w:r w:rsidRPr="00E26481">
              <w:rPr>
                <w:i/>
                <w:sz w:val="21"/>
                <w:szCs w:val="21"/>
              </w:rPr>
              <w:t>Modernister</w:t>
            </w:r>
            <w:r w:rsidRPr="00E26481">
              <w:rPr>
                <w:sz w:val="21"/>
                <w:szCs w:val="21"/>
              </w:rPr>
              <w:t xml:space="preserve"> reagerer på moderniteten ved at insistere på, at Koranen bør kunne gøres gældende også i en moderne kontekst. Da modernister anser Koranen for at være en logisk livsvejledning, gælder det om at forstå Koranens budskab. Derfor er det ikke nok at leve efter </w:t>
            </w:r>
            <w:proofErr w:type="spellStart"/>
            <w:r w:rsidRPr="00E26481">
              <w:rPr>
                <w:sz w:val="21"/>
                <w:szCs w:val="21"/>
              </w:rPr>
              <w:t>retsskolernes</w:t>
            </w:r>
            <w:proofErr w:type="spellEnd"/>
            <w:r w:rsidRPr="00E26481">
              <w:rPr>
                <w:sz w:val="21"/>
                <w:szCs w:val="21"/>
              </w:rPr>
              <w:t xml:space="preserve"> fortolkning. For modernister er det det enkelte individ, der skal studere og fortolke Koranen</w:t>
            </w:r>
            <w:r w:rsidR="007D013A" w:rsidRPr="00E26481">
              <w:rPr>
                <w:sz w:val="21"/>
                <w:szCs w:val="21"/>
              </w:rPr>
              <w:t xml:space="preserve"> -</w:t>
            </w:r>
            <w:r w:rsidRPr="00E26481">
              <w:rPr>
                <w:sz w:val="21"/>
                <w:szCs w:val="21"/>
              </w:rPr>
              <w:t xml:space="preserve"> og således implementere islam som en holistisk livsvejledning.</w:t>
            </w:r>
          </w:p>
        </w:tc>
        <w:tc>
          <w:tcPr>
            <w:tcW w:w="2135" w:type="dxa"/>
          </w:tcPr>
          <w:p w14:paraId="0D5D9D24" w14:textId="77777777" w:rsidR="0013438D" w:rsidRPr="00E26481" w:rsidRDefault="00092703" w:rsidP="0013438D">
            <w:pPr>
              <w:rPr>
                <w:sz w:val="21"/>
                <w:szCs w:val="21"/>
              </w:rPr>
            </w:pPr>
            <w:r w:rsidRPr="00E26481">
              <w:rPr>
                <w:i/>
                <w:sz w:val="21"/>
                <w:szCs w:val="21"/>
              </w:rPr>
              <w:t>Fundamentalister</w:t>
            </w:r>
            <w:r w:rsidRPr="00E26481">
              <w:rPr>
                <w:sz w:val="21"/>
                <w:szCs w:val="21"/>
              </w:rPr>
              <w:t xml:space="preserve"> ligner </w:t>
            </w:r>
            <w:r w:rsidRPr="00E26481">
              <w:rPr>
                <w:i/>
                <w:sz w:val="21"/>
                <w:szCs w:val="21"/>
              </w:rPr>
              <w:t>traditionalister</w:t>
            </w:r>
            <w:r w:rsidRPr="00E26481">
              <w:rPr>
                <w:sz w:val="21"/>
                <w:szCs w:val="21"/>
              </w:rPr>
              <w:t>, for så vidt de ønsker at vende tilbage til tidligere tiders samfund. Men, hvor traditionalisten ignorerer den moderne verdens udfordr</w:t>
            </w:r>
            <w:r w:rsidR="0013438D" w:rsidRPr="00E26481">
              <w:rPr>
                <w:sz w:val="21"/>
                <w:szCs w:val="21"/>
              </w:rPr>
              <w:t>inger, forsøger fundamentalismen</w:t>
            </w:r>
            <w:r w:rsidRPr="00E26481">
              <w:rPr>
                <w:sz w:val="21"/>
                <w:szCs w:val="21"/>
              </w:rPr>
              <w:t xml:space="preserve"> at gøre op med det moderne gennem kritisk stillingtagen til det moderne samfund</w:t>
            </w:r>
            <w:r w:rsidR="0013438D" w:rsidRPr="00E26481">
              <w:rPr>
                <w:sz w:val="21"/>
                <w:szCs w:val="21"/>
              </w:rPr>
              <w:t>. Fundamentalismen</w:t>
            </w:r>
            <w:r w:rsidR="00B13AF5" w:rsidRPr="00E26481">
              <w:rPr>
                <w:sz w:val="21"/>
                <w:szCs w:val="21"/>
              </w:rPr>
              <w:t xml:space="preserve"> </w:t>
            </w:r>
            <w:r w:rsidR="0013438D" w:rsidRPr="00E26481">
              <w:rPr>
                <w:sz w:val="21"/>
                <w:szCs w:val="21"/>
              </w:rPr>
              <w:t xml:space="preserve">ligner også </w:t>
            </w:r>
            <w:r w:rsidR="0013438D" w:rsidRPr="00E26481">
              <w:rPr>
                <w:i/>
                <w:sz w:val="21"/>
                <w:szCs w:val="21"/>
              </w:rPr>
              <w:t>modernismen</w:t>
            </w:r>
            <w:r w:rsidR="0013438D" w:rsidRPr="00E26481">
              <w:rPr>
                <w:sz w:val="21"/>
                <w:szCs w:val="21"/>
              </w:rPr>
              <w:t>, idet den ønsker at forene det at være muslim med det at leve i en moderne verden.</w:t>
            </w:r>
          </w:p>
          <w:p w14:paraId="5B6233C3" w14:textId="77777777" w:rsidR="00092703" w:rsidRPr="00E26481" w:rsidRDefault="00092703" w:rsidP="0013438D">
            <w:pPr>
              <w:rPr>
                <w:i/>
                <w:sz w:val="21"/>
                <w:szCs w:val="21"/>
              </w:rPr>
            </w:pPr>
            <w:r w:rsidRPr="00E26481">
              <w:rPr>
                <w:sz w:val="21"/>
                <w:szCs w:val="21"/>
              </w:rPr>
              <w:t>Fundamentalisten er desuden udadvendt i forhold til at praktisere og udbrede islam.</w:t>
            </w:r>
          </w:p>
        </w:tc>
        <w:tc>
          <w:tcPr>
            <w:tcW w:w="1995" w:type="dxa"/>
          </w:tcPr>
          <w:p w14:paraId="616896D4" w14:textId="77777777" w:rsidR="00092703" w:rsidRPr="00E26481" w:rsidRDefault="00092703" w:rsidP="00DB3905">
            <w:pPr>
              <w:rPr>
                <w:i/>
                <w:sz w:val="21"/>
                <w:szCs w:val="21"/>
              </w:rPr>
            </w:pPr>
            <w:proofErr w:type="spellStart"/>
            <w:r w:rsidRPr="00E26481">
              <w:rPr>
                <w:i/>
                <w:sz w:val="21"/>
                <w:szCs w:val="21"/>
              </w:rPr>
              <w:t>Sekularister</w:t>
            </w:r>
            <w:proofErr w:type="spellEnd"/>
            <w:r w:rsidRPr="00E26481">
              <w:rPr>
                <w:i/>
                <w:sz w:val="21"/>
                <w:szCs w:val="21"/>
              </w:rPr>
              <w:t xml:space="preserve"> </w:t>
            </w:r>
            <w:r w:rsidR="008970C3" w:rsidRPr="00E26481">
              <w:rPr>
                <w:sz w:val="21"/>
                <w:szCs w:val="21"/>
              </w:rPr>
              <w:t>tilpasser og tilslutter sig vestlige værdier, og kan</w:t>
            </w:r>
            <w:r w:rsidR="00DB3905" w:rsidRPr="00E26481">
              <w:rPr>
                <w:sz w:val="21"/>
                <w:szCs w:val="21"/>
              </w:rPr>
              <w:t xml:space="preserve"> også</w:t>
            </w:r>
            <w:r w:rsidR="008970C3" w:rsidRPr="00E26481">
              <w:rPr>
                <w:sz w:val="21"/>
                <w:szCs w:val="21"/>
              </w:rPr>
              <w:t xml:space="preserve"> </w:t>
            </w:r>
            <w:r w:rsidRPr="00E26481">
              <w:rPr>
                <w:sz w:val="21"/>
                <w:szCs w:val="21"/>
              </w:rPr>
              <w:t xml:space="preserve">betegnes </w:t>
            </w:r>
            <w:r w:rsidR="008970C3" w:rsidRPr="00E26481">
              <w:rPr>
                <w:sz w:val="21"/>
                <w:szCs w:val="21"/>
              </w:rPr>
              <w:t>'</w:t>
            </w:r>
            <w:r w:rsidRPr="00E26481">
              <w:rPr>
                <w:sz w:val="21"/>
                <w:szCs w:val="21"/>
              </w:rPr>
              <w:t>kulturmuslimer</w:t>
            </w:r>
            <w:r w:rsidR="008970C3" w:rsidRPr="00E26481">
              <w:rPr>
                <w:sz w:val="21"/>
                <w:szCs w:val="21"/>
              </w:rPr>
              <w:t>'</w:t>
            </w:r>
            <w:r w:rsidRPr="00E26481">
              <w:rPr>
                <w:sz w:val="21"/>
                <w:szCs w:val="21"/>
              </w:rPr>
              <w:t>. I denne gruppering har islam kun ringe eller ingen betydning for den måde, man lever på.</w:t>
            </w:r>
          </w:p>
        </w:tc>
      </w:tr>
      <w:tr w:rsidR="0013438D" w:rsidRPr="00AE6336" w14:paraId="2F9DCF9A" w14:textId="77777777" w:rsidTr="00B13AF5">
        <w:tc>
          <w:tcPr>
            <w:tcW w:w="1708" w:type="dxa"/>
          </w:tcPr>
          <w:p w14:paraId="3AC8F4A5" w14:textId="77777777" w:rsidR="008970C3" w:rsidRPr="00E26481" w:rsidRDefault="008970C3">
            <w:pPr>
              <w:rPr>
                <w:b/>
                <w:sz w:val="21"/>
                <w:szCs w:val="21"/>
              </w:rPr>
            </w:pPr>
            <w:r w:rsidRPr="00E26481">
              <w:rPr>
                <w:b/>
                <w:sz w:val="21"/>
                <w:szCs w:val="21"/>
              </w:rPr>
              <w:t>Betydning</w:t>
            </w:r>
          </w:p>
        </w:tc>
        <w:tc>
          <w:tcPr>
            <w:tcW w:w="2028" w:type="dxa"/>
          </w:tcPr>
          <w:p w14:paraId="4A5E444B" w14:textId="77777777" w:rsidR="008970C3" w:rsidRPr="00E26481" w:rsidRDefault="008970C3" w:rsidP="008970C3">
            <w:pPr>
              <w:rPr>
                <w:sz w:val="21"/>
                <w:szCs w:val="21"/>
              </w:rPr>
            </w:pPr>
            <w:r w:rsidRPr="00E26481">
              <w:rPr>
                <w:sz w:val="21"/>
                <w:szCs w:val="21"/>
              </w:rPr>
              <w:t>Bygge på traditionen</w:t>
            </w:r>
            <w:r w:rsidR="00DB3905" w:rsidRPr="00E26481">
              <w:rPr>
                <w:sz w:val="21"/>
                <w:szCs w:val="21"/>
              </w:rPr>
              <w:t>.</w:t>
            </w:r>
          </w:p>
        </w:tc>
        <w:tc>
          <w:tcPr>
            <w:tcW w:w="1988" w:type="dxa"/>
            <w:shd w:val="clear" w:color="auto" w:fill="B8CCE4" w:themeFill="accent1" w:themeFillTint="66"/>
          </w:tcPr>
          <w:p w14:paraId="1D6ECFBC" w14:textId="77777777" w:rsidR="008970C3" w:rsidRPr="00E26481" w:rsidRDefault="00FA7EDF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da-DK"/>
              </w:rPr>
              <w:pict w14:anchorId="56CF1027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74.4pt;margin-top:31.9pt;width:37.6pt;height:0;z-index:251658240;mso-position-horizontal-relative:text;mso-position-vertical-relative:text" o:connectortype="straight">
                  <v:stroke startarrow="block" endarrow="block"/>
                </v:shape>
              </w:pict>
            </w:r>
            <w:r w:rsidR="008970C3" w:rsidRPr="00E26481">
              <w:rPr>
                <w:sz w:val="21"/>
                <w:szCs w:val="21"/>
              </w:rPr>
              <w:t>Islam skal tilpasses den moderne verden</w:t>
            </w:r>
            <w:r w:rsidR="00DB3905" w:rsidRPr="00E26481">
              <w:rPr>
                <w:sz w:val="21"/>
                <w:szCs w:val="21"/>
              </w:rPr>
              <w:t>.</w:t>
            </w:r>
          </w:p>
        </w:tc>
        <w:tc>
          <w:tcPr>
            <w:tcW w:w="2135" w:type="dxa"/>
            <w:shd w:val="clear" w:color="auto" w:fill="B8CCE4" w:themeFill="accent1" w:themeFillTint="66"/>
          </w:tcPr>
          <w:p w14:paraId="3F2414A5" w14:textId="77777777" w:rsidR="008970C3" w:rsidRPr="00E26481" w:rsidRDefault="00DB3905">
            <w:pPr>
              <w:rPr>
                <w:sz w:val="21"/>
                <w:szCs w:val="21"/>
              </w:rPr>
            </w:pPr>
            <w:r w:rsidRPr="00E26481">
              <w:rPr>
                <w:sz w:val="21"/>
                <w:szCs w:val="21"/>
              </w:rPr>
              <w:t>Den moderne verden skal tilpasses islam.</w:t>
            </w:r>
          </w:p>
        </w:tc>
        <w:tc>
          <w:tcPr>
            <w:tcW w:w="1995" w:type="dxa"/>
          </w:tcPr>
          <w:p w14:paraId="6638E45E" w14:textId="77777777" w:rsidR="008970C3" w:rsidRPr="00E26481" w:rsidRDefault="008970C3" w:rsidP="00C87CA2">
            <w:pPr>
              <w:rPr>
                <w:sz w:val="21"/>
                <w:szCs w:val="21"/>
              </w:rPr>
            </w:pPr>
            <w:r w:rsidRPr="00E26481">
              <w:rPr>
                <w:sz w:val="21"/>
                <w:szCs w:val="21"/>
              </w:rPr>
              <w:t xml:space="preserve">Islam er sekundær ift. </w:t>
            </w:r>
            <w:r w:rsidR="00C87CA2" w:rsidRPr="00E26481">
              <w:rPr>
                <w:sz w:val="21"/>
                <w:szCs w:val="21"/>
              </w:rPr>
              <w:t>livsførelse</w:t>
            </w:r>
            <w:r w:rsidR="00DB3905" w:rsidRPr="00E26481">
              <w:rPr>
                <w:sz w:val="21"/>
                <w:szCs w:val="21"/>
              </w:rPr>
              <w:t>.</w:t>
            </w:r>
          </w:p>
        </w:tc>
      </w:tr>
      <w:tr w:rsidR="0013438D" w:rsidRPr="00AE6336" w14:paraId="757A13E4" w14:textId="77777777" w:rsidTr="00B13AF5">
        <w:tc>
          <w:tcPr>
            <w:tcW w:w="1708" w:type="dxa"/>
          </w:tcPr>
          <w:p w14:paraId="54321E89" w14:textId="77777777" w:rsidR="00C87CA2" w:rsidRPr="00E26481" w:rsidRDefault="00C87CA2" w:rsidP="00DB3905">
            <w:pPr>
              <w:rPr>
                <w:b/>
                <w:sz w:val="21"/>
                <w:szCs w:val="21"/>
              </w:rPr>
            </w:pPr>
            <w:r w:rsidRPr="00E26481">
              <w:rPr>
                <w:b/>
                <w:sz w:val="21"/>
                <w:szCs w:val="21"/>
              </w:rPr>
              <w:lastRenderedPageBreak/>
              <w:t>Sharia skal styre</w:t>
            </w:r>
            <w:r w:rsidR="00DB3905" w:rsidRPr="00E26481">
              <w:rPr>
                <w:b/>
                <w:sz w:val="21"/>
                <w:szCs w:val="21"/>
              </w:rPr>
              <w:t xml:space="preserve"> + (eks. på land, hvor retningen forekommer)</w:t>
            </w:r>
          </w:p>
        </w:tc>
        <w:tc>
          <w:tcPr>
            <w:tcW w:w="2028" w:type="dxa"/>
          </w:tcPr>
          <w:p w14:paraId="21CA5493" w14:textId="77777777" w:rsidR="00C87CA2" w:rsidRPr="00E26481" w:rsidRDefault="00C87CA2" w:rsidP="008970C3">
            <w:pPr>
              <w:rPr>
                <w:sz w:val="21"/>
                <w:szCs w:val="21"/>
              </w:rPr>
            </w:pPr>
            <w:r w:rsidRPr="00E26481">
              <w:rPr>
                <w:sz w:val="21"/>
                <w:szCs w:val="21"/>
              </w:rPr>
              <w:t>Familien</w:t>
            </w:r>
            <w:r w:rsidR="00DB3905" w:rsidRPr="00E26481">
              <w:rPr>
                <w:sz w:val="21"/>
                <w:szCs w:val="21"/>
              </w:rPr>
              <w:t xml:space="preserve"> (lokalbaseret)</w:t>
            </w:r>
            <w:r w:rsidRPr="00E26481">
              <w:rPr>
                <w:sz w:val="21"/>
                <w:szCs w:val="21"/>
              </w:rPr>
              <w:t>.</w:t>
            </w:r>
          </w:p>
        </w:tc>
        <w:tc>
          <w:tcPr>
            <w:tcW w:w="1988" w:type="dxa"/>
          </w:tcPr>
          <w:p w14:paraId="6A1B46F8" w14:textId="77777777" w:rsidR="00C87CA2" w:rsidRPr="00E26481" w:rsidRDefault="00DB3905">
            <w:pPr>
              <w:rPr>
                <w:sz w:val="21"/>
                <w:szCs w:val="21"/>
              </w:rPr>
            </w:pPr>
            <w:r w:rsidRPr="00E26481">
              <w:rPr>
                <w:sz w:val="21"/>
                <w:szCs w:val="21"/>
              </w:rPr>
              <w:t>Den personlige tro og moral (Marokko, Tunesien, Egypten, Malaysia).</w:t>
            </w:r>
          </w:p>
        </w:tc>
        <w:tc>
          <w:tcPr>
            <w:tcW w:w="2135" w:type="dxa"/>
          </w:tcPr>
          <w:p w14:paraId="337E8172" w14:textId="77777777" w:rsidR="00C87CA2" w:rsidRPr="00E26481" w:rsidRDefault="00C87CA2">
            <w:pPr>
              <w:rPr>
                <w:sz w:val="21"/>
                <w:szCs w:val="21"/>
              </w:rPr>
            </w:pPr>
            <w:r w:rsidRPr="00E26481">
              <w:rPr>
                <w:sz w:val="21"/>
                <w:szCs w:val="21"/>
              </w:rPr>
              <w:t>Samfundet</w:t>
            </w:r>
            <w:r w:rsidR="00B13AF5" w:rsidRPr="00E26481">
              <w:rPr>
                <w:sz w:val="21"/>
                <w:szCs w:val="21"/>
              </w:rPr>
              <w:t xml:space="preserve"> (Iran, Saudi-Arabien</w:t>
            </w:r>
            <w:r w:rsidR="00DB3905" w:rsidRPr="00E26481">
              <w:rPr>
                <w:sz w:val="21"/>
                <w:szCs w:val="21"/>
              </w:rPr>
              <w:t xml:space="preserve"> delvist i Pakistan, Nord-Nigeria og Sudan)</w:t>
            </w:r>
            <w:r w:rsidRPr="00E26481">
              <w:rPr>
                <w:sz w:val="21"/>
                <w:szCs w:val="21"/>
              </w:rPr>
              <w:t>.</w:t>
            </w:r>
          </w:p>
        </w:tc>
        <w:tc>
          <w:tcPr>
            <w:tcW w:w="1995" w:type="dxa"/>
          </w:tcPr>
          <w:p w14:paraId="1738B4BA" w14:textId="77777777" w:rsidR="00C87CA2" w:rsidRPr="00E26481" w:rsidRDefault="00C87CA2" w:rsidP="00C87CA2">
            <w:pPr>
              <w:rPr>
                <w:sz w:val="21"/>
                <w:szCs w:val="21"/>
              </w:rPr>
            </w:pPr>
            <w:r w:rsidRPr="00E26481">
              <w:rPr>
                <w:sz w:val="21"/>
                <w:szCs w:val="21"/>
              </w:rPr>
              <w:t>Afvises</w:t>
            </w:r>
            <w:r w:rsidR="00DB3905" w:rsidRPr="00E26481">
              <w:rPr>
                <w:sz w:val="21"/>
                <w:szCs w:val="21"/>
              </w:rPr>
              <w:t xml:space="preserve"> (Tyrkiet)</w:t>
            </w:r>
            <w:r w:rsidRPr="00E26481">
              <w:rPr>
                <w:sz w:val="21"/>
                <w:szCs w:val="21"/>
              </w:rPr>
              <w:t>.</w:t>
            </w:r>
          </w:p>
        </w:tc>
      </w:tr>
      <w:tr w:rsidR="0013438D" w:rsidRPr="00AE6336" w14:paraId="4787BB41" w14:textId="77777777" w:rsidTr="00B13AF5">
        <w:tc>
          <w:tcPr>
            <w:tcW w:w="1708" w:type="dxa"/>
          </w:tcPr>
          <w:p w14:paraId="675A073D" w14:textId="77777777" w:rsidR="00C87CA2" w:rsidRPr="00E26481" w:rsidRDefault="00C87CA2">
            <w:pPr>
              <w:rPr>
                <w:b/>
                <w:sz w:val="21"/>
                <w:szCs w:val="21"/>
              </w:rPr>
            </w:pPr>
            <w:r w:rsidRPr="00E26481">
              <w:rPr>
                <w:b/>
                <w:sz w:val="21"/>
                <w:szCs w:val="21"/>
              </w:rPr>
              <w:t>Holdning til vestlige værdier</w:t>
            </w:r>
          </w:p>
        </w:tc>
        <w:tc>
          <w:tcPr>
            <w:tcW w:w="2028" w:type="dxa"/>
          </w:tcPr>
          <w:p w14:paraId="03D4A148" w14:textId="77777777" w:rsidR="00C87CA2" w:rsidRPr="00E26481" w:rsidRDefault="00C87CA2" w:rsidP="008970C3">
            <w:pPr>
              <w:rPr>
                <w:sz w:val="21"/>
                <w:szCs w:val="21"/>
              </w:rPr>
            </w:pPr>
            <w:r w:rsidRPr="00E26481">
              <w:rPr>
                <w:sz w:val="21"/>
                <w:szCs w:val="21"/>
              </w:rPr>
              <w:t>Skeptisk.</w:t>
            </w:r>
          </w:p>
        </w:tc>
        <w:tc>
          <w:tcPr>
            <w:tcW w:w="1988" w:type="dxa"/>
          </w:tcPr>
          <w:p w14:paraId="0F3BECC6" w14:textId="77777777" w:rsidR="00C87CA2" w:rsidRPr="00E26481" w:rsidRDefault="00C87CA2">
            <w:pPr>
              <w:rPr>
                <w:sz w:val="21"/>
                <w:szCs w:val="21"/>
              </w:rPr>
            </w:pPr>
            <w:r w:rsidRPr="00E26481">
              <w:rPr>
                <w:sz w:val="21"/>
                <w:szCs w:val="21"/>
              </w:rPr>
              <w:t>Accepteres.</w:t>
            </w:r>
          </w:p>
        </w:tc>
        <w:tc>
          <w:tcPr>
            <w:tcW w:w="2135" w:type="dxa"/>
          </w:tcPr>
          <w:p w14:paraId="08F72274" w14:textId="77777777" w:rsidR="00C87CA2" w:rsidRPr="00E26481" w:rsidRDefault="00C87CA2">
            <w:pPr>
              <w:rPr>
                <w:sz w:val="21"/>
                <w:szCs w:val="21"/>
              </w:rPr>
            </w:pPr>
            <w:r w:rsidRPr="00E26481">
              <w:rPr>
                <w:sz w:val="21"/>
                <w:szCs w:val="21"/>
              </w:rPr>
              <w:t>Afvises.</w:t>
            </w:r>
          </w:p>
        </w:tc>
        <w:tc>
          <w:tcPr>
            <w:tcW w:w="1995" w:type="dxa"/>
          </w:tcPr>
          <w:p w14:paraId="0BF16A4D" w14:textId="77777777" w:rsidR="00C87CA2" w:rsidRPr="00E26481" w:rsidRDefault="00C87CA2" w:rsidP="00C87CA2">
            <w:pPr>
              <w:rPr>
                <w:sz w:val="21"/>
                <w:szCs w:val="21"/>
              </w:rPr>
            </w:pPr>
            <w:r w:rsidRPr="00E26481">
              <w:rPr>
                <w:sz w:val="21"/>
                <w:szCs w:val="21"/>
              </w:rPr>
              <w:t>Accepteres og praktiseres.</w:t>
            </w:r>
          </w:p>
        </w:tc>
      </w:tr>
      <w:tr w:rsidR="0013438D" w:rsidRPr="00AE6336" w14:paraId="1B9BEF13" w14:textId="77777777" w:rsidTr="00B13AF5">
        <w:tc>
          <w:tcPr>
            <w:tcW w:w="1708" w:type="dxa"/>
          </w:tcPr>
          <w:p w14:paraId="3D2777B1" w14:textId="77777777" w:rsidR="00C87CA2" w:rsidRPr="00E26481" w:rsidRDefault="00C87CA2">
            <w:pPr>
              <w:rPr>
                <w:b/>
                <w:sz w:val="21"/>
                <w:szCs w:val="21"/>
              </w:rPr>
            </w:pPr>
            <w:r w:rsidRPr="00E26481">
              <w:rPr>
                <w:b/>
                <w:sz w:val="21"/>
                <w:szCs w:val="21"/>
              </w:rPr>
              <w:t xml:space="preserve">Holdning til </w:t>
            </w:r>
            <w:proofErr w:type="spellStart"/>
            <w:r w:rsidRPr="00E26481">
              <w:rPr>
                <w:b/>
                <w:sz w:val="21"/>
                <w:szCs w:val="21"/>
              </w:rPr>
              <w:t>retsskolerne</w:t>
            </w:r>
            <w:proofErr w:type="spellEnd"/>
          </w:p>
        </w:tc>
        <w:tc>
          <w:tcPr>
            <w:tcW w:w="2028" w:type="dxa"/>
          </w:tcPr>
          <w:p w14:paraId="2E279B4B" w14:textId="77777777" w:rsidR="00C87CA2" w:rsidRPr="00E26481" w:rsidRDefault="00C87CA2" w:rsidP="008970C3">
            <w:pPr>
              <w:rPr>
                <w:sz w:val="21"/>
                <w:szCs w:val="21"/>
              </w:rPr>
            </w:pPr>
            <w:r w:rsidRPr="00E26481">
              <w:rPr>
                <w:sz w:val="21"/>
                <w:szCs w:val="21"/>
              </w:rPr>
              <w:t xml:space="preserve">Tilslutter sig </w:t>
            </w:r>
            <w:proofErr w:type="spellStart"/>
            <w:r w:rsidRPr="00E26481">
              <w:rPr>
                <w:sz w:val="21"/>
                <w:szCs w:val="21"/>
              </w:rPr>
              <w:t>retsskolerne</w:t>
            </w:r>
            <w:proofErr w:type="spellEnd"/>
            <w:r w:rsidRPr="00E26481">
              <w:rPr>
                <w:sz w:val="21"/>
                <w:szCs w:val="21"/>
              </w:rPr>
              <w:t>.</w:t>
            </w:r>
          </w:p>
        </w:tc>
        <w:tc>
          <w:tcPr>
            <w:tcW w:w="1988" w:type="dxa"/>
          </w:tcPr>
          <w:p w14:paraId="407D457E" w14:textId="77777777" w:rsidR="00C87CA2" w:rsidRPr="00E26481" w:rsidRDefault="00C87CA2">
            <w:pPr>
              <w:rPr>
                <w:sz w:val="21"/>
                <w:szCs w:val="21"/>
              </w:rPr>
            </w:pPr>
            <w:r w:rsidRPr="00E26481">
              <w:rPr>
                <w:sz w:val="21"/>
                <w:szCs w:val="21"/>
              </w:rPr>
              <w:t xml:space="preserve">Skeptiske ift. </w:t>
            </w:r>
            <w:proofErr w:type="spellStart"/>
            <w:r w:rsidRPr="00E26481">
              <w:rPr>
                <w:sz w:val="21"/>
                <w:szCs w:val="21"/>
              </w:rPr>
              <w:t>retsskolerne</w:t>
            </w:r>
            <w:proofErr w:type="spellEnd"/>
            <w:r w:rsidRPr="00E26481">
              <w:rPr>
                <w:sz w:val="21"/>
                <w:szCs w:val="21"/>
              </w:rPr>
              <w:t>, men de kan inspirere en personlig fortolkning.</w:t>
            </w:r>
          </w:p>
        </w:tc>
        <w:tc>
          <w:tcPr>
            <w:tcW w:w="2135" w:type="dxa"/>
          </w:tcPr>
          <w:p w14:paraId="20DFC3EC" w14:textId="77777777" w:rsidR="00C87CA2" w:rsidRPr="00E26481" w:rsidRDefault="00C87CA2">
            <w:pPr>
              <w:rPr>
                <w:sz w:val="21"/>
                <w:szCs w:val="21"/>
              </w:rPr>
            </w:pPr>
            <w:r w:rsidRPr="00E26481">
              <w:rPr>
                <w:sz w:val="21"/>
                <w:szCs w:val="21"/>
              </w:rPr>
              <w:t xml:space="preserve">Skeptisk ift. </w:t>
            </w:r>
            <w:proofErr w:type="spellStart"/>
            <w:r w:rsidRPr="00E26481">
              <w:rPr>
                <w:sz w:val="21"/>
                <w:szCs w:val="21"/>
              </w:rPr>
              <w:t>retsskolerne</w:t>
            </w:r>
            <w:proofErr w:type="spellEnd"/>
            <w:r w:rsidRPr="00E26481">
              <w:rPr>
                <w:sz w:val="21"/>
                <w:szCs w:val="21"/>
              </w:rPr>
              <w:t>.</w:t>
            </w:r>
          </w:p>
          <w:p w14:paraId="436C03B5" w14:textId="77777777" w:rsidR="00C87CA2" w:rsidRPr="00E26481" w:rsidRDefault="00C87CA2">
            <w:pPr>
              <w:rPr>
                <w:sz w:val="21"/>
                <w:szCs w:val="21"/>
              </w:rPr>
            </w:pPr>
          </w:p>
          <w:p w14:paraId="21D721D4" w14:textId="77777777" w:rsidR="00C87CA2" w:rsidRPr="00E26481" w:rsidRDefault="00C87CA2" w:rsidP="00833596">
            <w:pPr>
              <w:rPr>
                <w:sz w:val="21"/>
                <w:szCs w:val="21"/>
              </w:rPr>
            </w:pPr>
            <w:r w:rsidRPr="00E26481">
              <w:rPr>
                <w:sz w:val="21"/>
                <w:szCs w:val="21"/>
              </w:rPr>
              <w:t xml:space="preserve">Nytolkning </w:t>
            </w:r>
            <w:r w:rsidR="00833596" w:rsidRPr="00E26481">
              <w:rPr>
                <w:sz w:val="21"/>
                <w:szCs w:val="21"/>
              </w:rPr>
              <w:t>ift.</w:t>
            </w:r>
            <w:r w:rsidRPr="00E26481">
              <w:rPr>
                <w:sz w:val="21"/>
                <w:szCs w:val="21"/>
              </w:rPr>
              <w:t xml:space="preserve"> skriftlærte.</w:t>
            </w:r>
          </w:p>
        </w:tc>
        <w:tc>
          <w:tcPr>
            <w:tcW w:w="1995" w:type="dxa"/>
          </w:tcPr>
          <w:p w14:paraId="55398B25" w14:textId="77777777" w:rsidR="00C87CA2" w:rsidRPr="00E26481" w:rsidRDefault="00C87CA2" w:rsidP="00C87CA2">
            <w:pPr>
              <w:rPr>
                <w:sz w:val="21"/>
                <w:szCs w:val="21"/>
              </w:rPr>
            </w:pPr>
            <w:r w:rsidRPr="00E26481">
              <w:rPr>
                <w:sz w:val="21"/>
                <w:szCs w:val="21"/>
              </w:rPr>
              <w:t>Ingen betydning.</w:t>
            </w:r>
          </w:p>
        </w:tc>
      </w:tr>
      <w:tr w:rsidR="0013438D" w:rsidRPr="00AE6336" w14:paraId="3C9AE985" w14:textId="77777777" w:rsidTr="00B13AF5">
        <w:tc>
          <w:tcPr>
            <w:tcW w:w="1708" w:type="dxa"/>
          </w:tcPr>
          <w:p w14:paraId="482F5D34" w14:textId="77777777" w:rsidR="00DB3905" w:rsidRPr="00E26481" w:rsidRDefault="00DB3905">
            <w:pPr>
              <w:rPr>
                <w:b/>
                <w:sz w:val="21"/>
                <w:szCs w:val="21"/>
              </w:rPr>
            </w:pPr>
            <w:r w:rsidRPr="00E26481">
              <w:rPr>
                <w:b/>
                <w:sz w:val="21"/>
                <w:szCs w:val="21"/>
              </w:rPr>
              <w:t>Eksempler fra muslimske grupperinger i Danmark</w:t>
            </w:r>
          </w:p>
        </w:tc>
        <w:tc>
          <w:tcPr>
            <w:tcW w:w="2028" w:type="dxa"/>
          </w:tcPr>
          <w:p w14:paraId="5C1781A9" w14:textId="77777777" w:rsidR="00DB3905" w:rsidRPr="00E26481" w:rsidRDefault="00DB3905" w:rsidP="008970C3">
            <w:pPr>
              <w:rPr>
                <w:sz w:val="21"/>
                <w:szCs w:val="21"/>
              </w:rPr>
            </w:pPr>
            <w:proofErr w:type="spellStart"/>
            <w:r w:rsidRPr="00E26481">
              <w:rPr>
                <w:sz w:val="21"/>
                <w:szCs w:val="21"/>
              </w:rPr>
              <w:t>Diyanetet</w:t>
            </w:r>
            <w:proofErr w:type="spellEnd"/>
            <w:r w:rsidR="0013438D" w:rsidRPr="00E26481">
              <w:rPr>
                <w:sz w:val="21"/>
                <w:szCs w:val="21"/>
              </w:rPr>
              <w:t xml:space="preserve"> (til dels)</w:t>
            </w:r>
          </w:p>
        </w:tc>
        <w:tc>
          <w:tcPr>
            <w:tcW w:w="1988" w:type="dxa"/>
          </w:tcPr>
          <w:p w14:paraId="0CD60E35" w14:textId="77777777" w:rsidR="00DB3905" w:rsidRPr="00E26481" w:rsidRDefault="00DB3905">
            <w:pPr>
              <w:rPr>
                <w:sz w:val="21"/>
                <w:szCs w:val="21"/>
              </w:rPr>
            </w:pPr>
            <w:r w:rsidRPr="00E26481">
              <w:rPr>
                <w:sz w:val="21"/>
                <w:szCs w:val="21"/>
              </w:rPr>
              <w:t>Kritiske muslimer</w:t>
            </w:r>
          </w:p>
        </w:tc>
        <w:tc>
          <w:tcPr>
            <w:tcW w:w="2135" w:type="dxa"/>
          </w:tcPr>
          <w:p w14:paraId="0AEBCA9E" w14:textId="77777777" w:rsidR="00DB3905" w:rsidRPr="00E26481" w:rsidRDefault="00DB3905">
            <w:pPr>
              <w:rPr>
                <w:sz w:val="21"/>
                <w:szCs w:val="21"/>
              </w:rPr>
            </w:pPr>
            <w:proofErr w:type="spellStart"/>
            <w:r w:rsidRPr="00E26481">
              <w:rPr>
                <w:sz w:val="21"/>
                <w:szCs w:val="21"/>
              </w:rPr>
              <w:t>Hizb</w:t>
            </w:r>
            <w:proofErr w:type="spellEnd"/>
            <w:r w:rsidRPr="00E26481">
              <w:rPr>
                <w:sz w:val="21"/>
                <w:szCs w:val="21"/>
              </w:rPr>
              <w:t xml:space="preserve"> ut-</w:t>
            </w:r>
            <w:proofErr w:type="spellStart"/>
            <w:r w:rsidRPr="00E26481">
              <w:rPr>
                <w:sz w:val="21"/>
                <w:szCs w:val="21"/>
              </w:rPr>
              <w:t>Tahrir</w:t>
            </w:r>
            <w:proofErr w:type="spellEnd"/>
          </w:p>
        </w:tc>
        <w:tc>
          <w:tcPr>
            <w:tcW w:w="1995" w:type="dxa"/>
          </w:tcPr>
          <w:p w14:paraId="12C8CE31" w14:textId="77777777" w:rsidR="00DB3905" w:rsidRPr="00E26481" w:rsidRDefault="00DB3905" w:rsidP="00C87CA2">
            <w:pPr>
              <w:rPr>
                <w:sz w:val="21"/>
                <w:szCs w:val="21"/>
              </w:rPr>
            </w:pPr>
            <w:r w:rsidRPr="00E26481">
              <w:rPr>
                <w:sz w:val="21"/>
                <w:szCs w:val="21"/>
              </w:rPr>
              <w:t>Demokratiske muslimer</w:t>
            </w:r>
          </w:p>
        </w:tc>
      </w:tr>
      <w:tr w:rsidR="0013438D" w:rsidRPr="00AE6336" w14:paraId="76DB3887" w14:textId="77777777" w:rsidTr="00B13AF5">
        <w:tc>
          <w:tcPr>
            <w:tcW w:w="1708" w:type="dxa"/>
          </w:tcPr>
          <w:p w14:paraId="1DFD643E" w14:textId="77777777" w:rsidR="00B824B0" w:rsidRPr="00E26481" w:rsidRDefault="00B824B0">
            <w:pPr>
              <w:rPr>
                <w:b/>
                <w:sz w:val="21"/>
                <w:szCs w:val="21"/>
              </w:rPr>
            </w:pPr>
            <w:r w:rsidRPr="00E26481">
              <w:rPr>
                <w:b/>
                <w:sz w:val="21"/>
                <w:szCs w:val="21"/>
              </w:rPr>
              <w:t>Grad af religiøst engagement (minimalisme/</w:t>
            </w:r>
          </w:p>
          <w:p w14:paraId="1CFB5898" w14:textId="77777777" w:rsidR="00DB3905" w:rsidRPr="00E26481" w:rsidRDefault="00AE6336">
            <w:pPr>
              <w:rPr>
                <w:b/>
                <w:sz w:val="21"/>
                <w:szCs w:val="21"/>
              </w:rPr>
            </w:pPr>
            <w:r w:rsidRPr="00E26481">
              <w:rPr>
                <w:b/>
                <w:sz w:val="21"/>
                <w:szCs w:val="21"/>
              </w:rPr>
              <w:t>m</w:t>
            </w:r>
            <w:r w:rsidR="00B824B0" w:rsidRPr="00E26481">
              <w:rPr>
                <w:b/>
                <w:sz w:val="21"/>
                <w:szCs w:val="21"/>
              </w:rPr>
              <w:t>aksimalisme)?</w:t>
            </w:r>
          </w:p>
        </w:tc>
        <w:tc>
          <w:tcPr>
            <w:tcW w:w="2028" w:type="dxa"/>
          </w:tcPr>
          <w:p w14:paraId="7182904A" w14:textId="77777777" w:rsidR="00DB3905" w:rsidRPr="00E26481" w:rsidRDefault="00B824B0" w:rsidP="008970C3">
            <w:pPr>
              <w:rPr>
                <w:sz w:val="21"/>
                <w:szCs w:val="21"/>
              </w:rPr>
            </w:pPr>
            <w:r w:rsidRPr="00E26481">
              <w:rPr>
                <w:sz w:val="21"/>
                <w:szCs w:val="21"/>
              </w:rPr>
              <w:t>Meget troende, indadvendt, lever efter lovskoletolkning på familie og individ-området</w:t>
            </w:r>
            <w:r w:rsidR="00196ACC">
              <w:rPr>
                <w:sz w:val="21"/>
                <w:szCs w:val="21"/>
              </w:rPr>
              <w:t>.</w:t>
            </w:r>
          </w:p>
          <w:p w14:paraId="38E65541" w14:textId="77777777" w:rsidR="00833596" w:rsidRPr="00E26481" w:rsidRDefault="00833596" w:rsidP="008970C3">
            <w:pPr>
              <w:rPr>
                <w:sz w:val="21"/>
                <w:szCs w:val="21"/>
              </w:rPr>
            </w:pPr>
          </w:p>
          <w:p w14:paraId="77616784" w14:textId="77777777" w:rsidR="00196ACC" w:rsidRDefault="00833596" w:rsidP="00196ACC">
            <w:pPr>
              <w:rPr>
                <w:color w:val="244061" w:themeColor="accent1" w:themeShade="80"/>
                <w:sz w:val="21"/>
                <w:szCs w:val="21"/>
                <w:u w:val="single"/>
              </w:rPr>
            </w:pPr>
            <w:r w:rsidRPr="00E26481">
              <w:rPr>
                <w:color w:val="244061" w:themeColor="accent1" w:themeShade="80"/>
                <w:sz w:val="21"/>
                <w:szCs w:val="21"/>
                <w:u w:val="single"/>
              </w:rPr>
              <w:t>MAKSIMALISME</w:t>
            </w:r>
          </w:p>
          <w:p w14:paraId="6ECD290A" w14:textId="77777777" w:rsidR="00833596" w:rsidRPr="00E26481" w:rsidRDefault="00833596" w:rsidP="00196ACC">
            <w:pPr>
              <w:rPr>
                <w:color w:val="244061" w:themeColor="accent1" w:themeShade="80"/>
                <w:sz w:val="21"/>
                <w:szCs w:val="21"/>
                <w:u w:val="single"/>
              </w:rPr>
            </w:pPr>
            <w:r w:rsidRPr="00E26481">
              <w:rPr>
                <w:color w:val="244061" w:themeColor="accent1" w:themeShade="80"/>
                <w:sz w:val="21"/>
                <w:szCs w:val="21"/>
                <w:u w:val="single"/>
              </w:rPr>
              <w:t>(</w:t>
            </w:r>
            <w:r w:rsidR="00196ACC">
              <w:rPr>
                <w:color w:val="244061" w:themeColor="accent1" w:themeShade="80"/>
                <w:sz w:val="21"/>
                <w:szCs w:val="21"/>
                <w:u w:val="single"/>
              </w:rPr>
              <w:t xml:space="preserve">ift. familien - mindre </w:t>
            </w:r>
            <w:proofErr w:type="spellStart"/>
            <w:r w:rsidR="00196ACC">
              <w:rPr>
                <w:color w:val="244061" w:themeColor="accent1" w:themeShade="80"/>
                <w:sz w:val="21"/>
                <w:szCs w:val="21"/>
                <w:u w:val="single"/>
              </w:rPr>
              <w:t>maksimalistisk</w:t>
            </w:r>
            <w:proofErr w:type="spellEnd"/>
            <w:r w:rsidR="00196ACC">
              <w:rPr>
                <w:color w:val="244061" w:themeColor="accent1" w:themeShade="80"/>
                <w:sz w:val="21"/>
                <w:szCs w:val="21"/>
                <w:u w:val="single"/>
              </w:rPr>
              <w:t xml:space="preserve"> ift. det omgivende samfund)</w:t>
            </w:r>
          </w:p>
        </w:tc>
        <w:tc>
          <w:tcPr>
            <w:tcW w:w="1988" w:type="dxa"/>
          </w:tcPr>
          <w:p w14:paraId="4FAC48A9" w14:textId="77777777" w:rsidR="00DB3905" w:rsidRPr="00E26481" w:rsidRDefault="00B824B0">
            <w:pPr>
              <w:rPr>
                <w:sz w:val="21"/>
                <w:szCs w:val="21"/>
              </w:rPr>
            </w:pPr>
            <w:r w:rsidRPr="00E26481">
              <w:rPr>
                <w:sz w:val="21"/>
                <w:szCs w:val="21"/>
              </w:rPr>
              <w:t>Fra mindre til meget troende. Troen er privat, men kan hente inspiration fra sharia på nogle områder</w:t>
            </w:r>
            <w:r w:rsidR="00833596" w:rsidRPr="00E26481">
              <w:rPr>
                <w:sz w:val="21"/>
                <w:szCs w:val="21"/>
              </w:rPr>
              <w:t>.</w:t>
            </w:r>
          </w:p>
          <w:p w14:paraId="1F6C681E" w14:textId="77777777" w:rsidR="00EA45EF" w:rsidRPr="00E26481" w:rsidRDefault="00EA45EF">
            <w:pPr>
              <w:rPr>
                <w:color w:val="FF0000"/>
                <w:sz w:val="21"/>
                <w:szCs w:val="21"/>
              </w:rPr>
            </w:pPr>
          </w:p>
          <w:p w14:paraId="1CE30FE2" w14:textId="77777777" w:rsidR="00833596" w:rsidRPr="00E26481" w:rsidRDefault="00833596">
            <w:pPr>
              <w:rPr>
                <w:color w:val="244061" w:themeColor="accent1" w:themeShade="80"/>
                <w:sz w:val="21"/>
                <w:szCs w:val="21"/>
                <w:u w:val="single"/>
              </w:rPr>
            </w:pPr>
            <w:r w:rsidRPr="00E26481">
              <w:rPr>
                <w:color w:val="244061" w:themeColor="accent1" w:themeShade="80"/>
                <w:sz w:val="21"/>
                <w:szCs w:val="21"/>
                <w:u w:val="single"/>
              </w:rPr>
              <w:t>B</w:t>
            </w:r>
            <w:r w:rsidR="00AE6336" w:rsidRPr="00E26481">
              <w:rPr>
                <w:color w:val="244061" w:themeColor="accent1" w:themeShade="80"/>
                <w:sz w:val="21"/>
                <w:szCs w:val="21"/>
                <w:u w:val="single"/>
              </w:rPr>
              <w:t>EGGE BEGREBER</w:t>
            </w:r>
          </w:p>
        </w:tc>
        <w:tc>
          <w:tcPr>
            <w:tcW w:w="2135" w:type="dxa"/>
          </w:tcPr>
          <w:p w14:paraId="4DE5016E" w14:textId="77777777" w:rsidR="00DB3905" w:rsidRPr="00E26481" w:rsidRDefault="00B824B0">
            <w:pPr>
              <w:rPr>
                <w:sz w:val="21"/>
                <w:szCs w:val="21"/>
              </w:rPr>
            </w:pPr>
            <w:r w:rsidRPr="00E26481">
              <w:rPr>
                <w:sz w:val="21"/>
                <w:szCs w:val="21"/>
              </w:rPr>
              <w:t>Meget troende, udadvendt på alle felter, missionerende. Islam skal være fundamentet på ALLE områder.</w:t>
            </w:r>
          </w:p>
          <w:p w14:paraId="6574B8DE" w14:textId="77777777" w:rsidR="00EA45EF" w:rsidRPr="00E26481" w:rsidRDefault="00EA45EF">
            <w:pPr>
              <w:rPr>
                <w:color w:val="FF0000"/>
                <w:sz w:val="21"/>
                <w:szCs w:val="21"/>
              </w:rPr>
            </w:pPr>
          </w:p>
          <w:p w14:paraId="49E509AB" w14:textId="77777777" w:rsidR="00833596" w:rsidRPr="00E26481" w:rsidRDefault="00686475">
            <w:pPr>
              <w:rPr>
                <w:color w:val="244061" w:themeColor="accent1" w:themeShade="80"/>
                <w:sz w:val="21"/>
                <w:szCs w:val="21"/>
                <w:u w:val="single"/>
              </w:rPr>
            </w:pPr>
            <w:r>
              <w:rPr>
                <w:color w:val="244061" w:themeColor="accent1" w:themeShade="80"/>
                <w:sz w:val="21"/>
                <w:szCs w:val="21"/>
                <w:u w:val="single"/>
              </w:rPr>
              <w:t>SUPER</w:t>
            </w:r>
            <w:r w:rsidR="00833596" w:rsidRPr="00E26481">
              <w:rPr>
                <w:color w:val="244061" w:themeColor="accent1" w:themeShade="80"/>
                <w:sz w:val="21"/>
                <w:szCs w:val="21"/>
                <w:u w:val="single"/>
              </w:rPr>
              <w:t>MAKSIMALISME</w:t>
            </w:r>
          </w:p>
        </w:tc>
        <w:tc>
          <w:tcPr>
            <w:tcW w:w="1995" w:type="dxa"/>
          </w:tcPr>
          <w:p w14:paraId="72B0C9F9" w14:textId="77777777" w:rsidR="00DB3905" w:rsidRPr="00E26481" w:rsidRDefault="00B824B0" w:rsidP="00C87CA2">
            <w:pPr>
              <w:rPr>
                <w:sz w:val="21"/>
                <w:szCs w:val="21"/>
              </w:rPr>
            </w:pPr>
            <w:r w:rsidRPr="00E26481">
              <w:rPr>
                <w:sz w:val="21"/>
                <w:szCs w:val="21"/>
              </w:rPr>
              <w:t>Ikke troende, eller lidt troende (privat)</w:t>
            </w:r>
          </w:p>
          <w:p w14:paraId="03414208" w14:textId="77777777" w:rsidR="00833596" w:rsidRPr="00E26481" w:rsidRDefault="00833596" w:rsidP="00C87CA2">
            <w:pPr>
              <w:rPr>
                <w:sz w:val="21"/>
                <w:szCs w:val="21"/>
              </w:rPr>
            </w:pPr>
          </w:p>
          <w:p w14:paraId="798EE806" w14:textId="77777777" w:rsidR="00833596" w:rsidRPr="00E26481" w:rsidRDefault="00833596" w:rsidP="00C87CA2">
            <w:pPr>
              <w:rPr>
                <w:sz w:val="21"/>
                <w:szCs w:val="21"/>
              </w:rPr>
            </w:pPr>
          </w:p>
          <w:p w14:paraId="7A681415" w14:textId="77777777" w:rsidR="00833596" w:rsidRPr="00E26481" w:rsidRDefault="00833596" w:rsidP="00C87CA2">
            <w:pPr>
              <w:rPr>
                <w:sz w:val="21"/>
                <w:szCs w:val="21"/>
              </w:rPr>
            </w:pPr>
          </w:p>
          <w:p w14:paraId="05D75BC0" w14:textId="77777777" w:rsidR="00833596" w:rsidRPr="00E26481" w:rsidRDefault="00833596" w:rsidP="00C87CA2">
            <w:pPr>
              <w:rPr>
                <w:sz w:val="21"/>
                <w:szCs w:val="21"/>
              </w:rPr>
            </w:pPr>
          </w:p>
          <w:p w14:paraId="31E77A71" w14:textId="77777777" w:rsidR="00833596" w:rsidRPr="00E26481" w:rsidRDefault="00833596" w:rsidP="00C87CA2">
            <w:pPr>
              <w:rPr>
                <w:sz w:val="21"/>
                <w:szCs w:val="21"/>
              </w:rPr>
            </w:pPr>
          </w:p>
          <w:p w14:paraId="1851028A" w14:textId="77777777" w:rsidR="00833596" w:rsidRPr="00E26481" w:rsidRDefault="00686475" w:rsidP="00C87CA2">
            <w:pPr>
              <w:rPr>
                <w:color w:val="244061" w:themeColor="accent1" w:themeShade="80"/>
                <w:sz w:val="21"/>
                <w:szCs w:val="21"/>
                <w:u w:val="single"/>
              </w:rPr>
            </w:pPr>
            <w:r>
              <w:rPr>
                <w:color w:val="244061" w:themeColor="accent1" w:themeShade="80"/>
                <w:sz w:val="21"/>
                <w:szCs w:val="21"/>
                <w:u w:val="single"/>
              </w:rPr>
              <w:t>SUPER</w:t>
            </w:r>
            <w:r w:rsidR="00833596" w:rsidRPr="00E26481">
              <w:rPr>
                <w:color w:val="244061" w:themeColor="accent1" w:themeShade="80"/>
                <w:sz w:val="21"/>
                <w:szCs w:val="21"/>
                <w:u w:val="single"/>
              </w:rPr>
              <w:t>MINIMALISME</w:t>
            </w:r>
          </w:p>
        </w:tc>
      </w:tr>
    </w:tbl>
    <w:p w14:paraId="53148F6C" w14:textId="77777777" w:rsidR="00F56CBC" w:rsidRPr="00AE6336" w:rsidRDefault="00F56CBC"/>
    <w:sectPr w:rsidR="00F56CBC" w:rsidRPr="00AE6336" w:rsidSect="003707CF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15186" w14:textId="77777777" w:rsidR="00BC6902" w:rsidRDefault="00BC6902" w:rsidP="00AB539E">
      <w:pPr>
        <w:spacing w:after="0" w:line="240" w:lineRule="auto"/>
      </w:pPr>
      <w:r>
        <w:separator/>
      </w:r>
    </w:p>
  </w:endnote>
  <w:endnote w:type="continuationSeparator" w:id="0">
    <w:p w14:paraId="019DBF5C" w14:textId="77777777" w:rsidR="00BC6902" w:rsidRDefault="00BC6902" w:rsidP="00AB5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B93EA" w14:textId="77777777" w:rsidR="00BC6902" w:rsidRDefault="00BC6902" w:rsidP="00AB539E">
      <w:pPr>
        <w:spacing w:after="0" w:line="240" w:lineRule="auto"/>
      </w:pPr>
      <w:r>
        <w:separator/>
      </w:r>
    </w:p>
  </w:footnote>
  <w:footnote w:type="continuationSeparator" w:id="0">
    <w:p w14:paraId="58B3F650" w14:textId="77777777" w:rsidR="00BC6902" w:rsidRDefault="00BC6902" w:rsidP="00AB5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5C15E" w14:textId="77777777" w:rsidR="00AB539E" w:rsidRPr="00AB539E" w:rsidRDefault="00AB539E" w:rsidP="00AB539E">
    <w:pPr>
      <w:pStyle w:val="Sidehoved"/>
      <w:jc w:val="right"/>
      <w:rPr>
        <w:sz w:val="20"/>
        <w:szCs w:val="20"/>
      </w:rPr>
    </w:pPr>
    <w:r w:rsidRPr="00AB539E">
      <w:rPr>
        <w:sz w:val="20"/>
        <w:szCs w:val="20"/>
      </w:rPr>
      <w:t>Kilde: Skemaet er en</w:t>
    </w:r>
    <w:r>
      <w:rPr>
        <w:sz w:val="20"/>
        <w:szCs w:val="20"/>
      </w:rPr>
      <w:t xml:space="preserve"> udvalgt</w:t>
    </w:r>
    <w:r w:rsidRPr="00AB539E">
      <w:rPr>
        <w:sz w:val="20"/>
        <w:szCs w:val="20"/>
      </w:rPr>
      <w:t xml:space="preserve"> </w:t>
    </w:r>
    <w:r>
      <w:rPr>
        <w:sz w:val="20"/>
        <w:szCs w:val="20"/>
      </w:rPr>
      <w:t xml:space="preserve">sammenlægning </w:t>
    </w:r>
    <w:r w:rsidRPr="00AB539E">
      <w:rPr>
        <w:sz w:val="20"/>
        <w:szCs w:val="20"/>
      </w:rPr>
      <w:t>af flg.:</w:t>
    </w:r>
  </w:p>
  <w:p w14:paraId="3AD7F0C7" w14:textId="77777777" w:rsidR="00AB539E" w:rsidRPr="00AB539E" w:rsidRDefault="00AB539E" w:rsidP="00AB539E">
    <w:pPr>
      <w:pStyle w:val="Sidehoved"/>
      <w:jc w:val="right"/>
      <w:rPr>
        <w:sz w:val="20"/>
        <w:szCs w:val="20"/>
      </w:rPr>
    </w:pPr>
    <w:r w:rsidRPr="00AB539E">
      <w:rPr>
        <w:sz w:val="20"/>
        <w:szCs w:val="20"/>
      </w:rPr>
      <w:t xml:space="preserve"> Madsen (</w:t>
    </w:r>
    <w:proofErr w:type="spellStart"/>
    <w:proofErr w:type="gramStart"/>
    <w:r w:rsidRPr="00AB539E">
      <w:rPr>
        <w:sz w:val="20"/>
        <w:szCs w:val="20"/>
      </w:rPr>
      <w:t>m.fl</w:t>
    </w:r>
    <w:proofErr w:type="spellEnd"/>
    <w:proofErr w:type="gramEnd"/>
    <w:r w:rsidRPr="00AB539E">
      <w:rPr>
        <w:sz w:val="20"/>
        <w:szCs w:val="20"/>
      </w:rPr>
      <w:t>): 'Grundbogen til Religion C', Systime, 2012 s. 116-177,</w:t>
    </w:r>
  </w:p>
  <w:p w14:paraId="093CD847" w14:textId="77777777" w:rsidR="00AB539E" w:rsidRPr="00AB539E" w:rsidRDefault="00AB539E" w:rsidP="00AB539E">
    <w:pPr>
      <w:pStyle w:val="Sidehoved"/>
      <w:jc w:val="right"/>
      <w:rPr>
        <w:sz w:val="20"/>
        <w:szCs w:val="20"/>
      </w:rPr>
    </w:pPr>
    <w:r w:rsidRPr="00AB539E">
      <w:rPr>
        <w:sz w:val="20"/>
        <w:szCs w:val="20"/>
      </w:rPr>
      <w:t>Forman: 'Muslimernes religion', Systime, 2006, s. 120,</w:t>
    </w:r>
  </w:p>
  <w:p w14:paraId="7E41CCA5" w14:textId="77777777" w:rsidR="00AB539E" w:rsidRPr="00AB539E" w:rsidRDefault="00AB539E" w:rsidP="00AB539E">
    <w:pPr>
      <w:pStyle w:val="Sidehoved"/>
      <w:jc w:val="right"/>
      <w:rPr>
        <w:sz w:val="20"/>
        <w:szCs w:val="20"/>
      </w:rPr>
    </w:pPr>
    <w:r w:rsidRPr="00AB539E">
      <w:rPr>
        <w:sz w:val="20"/>
        <w:szCs w:val="20"/>
      </w:rPr>
      <w:t>Dennes Kitir: 'Klassisk og moderne islam', Systime, 2010, s. 96-97</w:t>
    </w:r>
  </w:p>
  <w:p w14:paraId="3D54C044" w14:textId="77777777" w:rsidR="00AB539E" w:rsidRDefault="00AB539E" w:rsidP="00AB539E">
    <w:pPr>
      <w:pStyle w:val="Sidehove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CBC"/>
    <w:rsid w:val="00092703"/>
    <w:rsid w:val="0013438D"/>
    <w:rsid w:val="001347AA"/>
    <w:rsid w:val="00196ACC"/>
    <w:rsid w:val="001C6FB9"/>
    <w:rsid w:val="002E70E8"/>
    <w:rsid w:val="003707CF"/>
    <w:rsid w:val="005D4702"/>
    <w:rsid w:val="00686475"/>
    <w:rsid w:val="007D013A"/>
    <w:rsid w:val="00833596"/>
    <w:rsid w:val="008970C3"/>
    <w:rsid w:val="00AB539E"/>
    <w:rsid w:val="00AE6336"/>
    <w:rsid w:val="00B13AF5"/>
    <w:rsid w:val="00B824B0"/>
    <w:rsid w:val="00BB7EC6"/>
    <w:rsid w:val="00BC6902"/>
    <w:rsid w:val="00BD1BC9"/>
    <w:rsid w:val="00C87CA2"/>
    <w:rsid w:val="00CB38E3"/>
    <w:rsid w:val="00D159C2"/>
    <w:rsid w:val="00DB3905"/>
    <w:rsid w:val="00E173B3"/>
    <w:rsid w:val="00E26481"/>
    <w:rsid w:val="00E823AB"/>
    <w:rsid w:val="00EA45EF"/>
    <w:rsid w:val="00F56CBC"/>
    <w:rsid w:val="00FA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17BC6E1B"/>
  <w15:docId w15:val="{9DCE3969-B075-4F70-A922-9E32A6323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7C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56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semiHidden/>
    <w:unhideWhenUsed/>
    <w:rsid w:val="00AB53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AB539E"/>
  </w:style>
  <w:style w:type="paragraph" w:styleId="Sidefod">
    <w:name w:val="footer"/>
    <w:basedOn w:val="Normal"/>
    <w:link w:val="SidefodTegn"/>
    <w:uiPriority w:val="99"/>
    <w:semiHidden/>
    <w:unhideWhenUsed/>
    <w:rsid w:val="00AB53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AB5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Jørgen Nørsøller</dc:creator>
  <cp:lastModifiedBy>Keld Toftgaard Jakobsen</cp:lastModifiedBy>
  <cp:revision>2</cp:revision>
  <dcterms:created xsi:type="dcterms:W3CDTF">2021-11-09T13:20:00Z</dcterms:created>
  <dcterms:modified xsi:type="dcterms:W3CDTF">2021-11-09T13:20:00Z</dcterms:modified>
</cp:coreProperties>
</file>