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F414" w14:textId="1472EBC2" w:rsidR="00807723" w:rsidRPr="00937031" w:rsidRDefault="00807723" w:rsidP="00937031">
      <w:pPr>
        <w:rPr>
          <w:rFonts w:cstheme="minorHAnsi"/>
          <w:b/>
          <w:bCs/>
          <w:sz w:val="40"/>
          <w:szCs w:val="40"/>
          <w:lang w:eastAsia="da-DK"/>
        </w:rPr>
      </w:pPr>
      <w:r w:rsidRPr="00937031">
        <w:rPr>
          <w:rFonts w:cstheme="minorHAnsi"/>
          <w:b/>
          <w:bCs/>
          <w:sz w:val="40"/>
          <w:szCs w:val="40"/>
          <w:lang w:eastAsia="da-DK"/>
        </w:rPr>
        <w:t xml:space="preserve">Bjergprædiken </w:t>
      </w:r>
    </w:p>
    <w:p w14:paraId="7F2B8C16" w14:textId="77777777" w:rsidR="00807723" w:rsidRPr="00937031" w:rsidRDefault="00807723" w:rsidP="00937031">
      <w:pPr>
        <w:rPr>
          <w:rFonts w:cstheme="minorHAnsi"/>
          <w:lang w:eastAsia="da-DK"/>
        </w:rPr>
      </w:pPr>
      <w:r w:rsidRPr="00937031">
        <w:rPr>
          <w:rFonts w:eastAsia="Calibri" w:cstheme="minorHAnsi"/>
          <w:lang w:eastAsia="en-US"/>
        </w:rPr>
        <w:drawing>
          <wp:inline distT="0" distB="0" distL="0" distR="0" wp14:anchorId="6CDB568B" wp14:editId="35940F2D">
            <wp:extent cx="6120130" cy="3429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342900"/>
                    </a:xfrm>
                    <a:prstGeom prst="rect">
                      <a:avLst/>
                    </a:prstGeom>
                    <a:noFill/>
                    <a:ln>
                      <a:noFill/>
                    </a:ln>
                  </pic:spPr>
                </pic:pic>
              </a:graphicData>
            </a:graphic>
          </wp:inline>
        </w:drawing>
      </w:r>
    </w:p>
    <w:p w14:paraId="0528570B" w14:textId="77777777" w:rsidR="00DB7D94" w:rsidRPr="00937031" w:rsidRDefault="00DB7D94" w:rsidP="00937031">
      <w:pPr>
        <w:rPr>
          <w:rFonts w:cstheme="minorHAnsi"/>
          <w:lang w:eastAsia="da-DK"/>
        </w:rPr>
      </w:pPr>
    </w:p>
    <w:p w14:paraId="3FBEA14F" w14:textId="0CED42CC" w:rsidR="00DB7D94" w:rsidRPr="00937031" w:rsidRDefault="00DB7D94" w:rsidP="00937031">
      <w:pPr>
        <w:rPr>
          <w:rFonts w:cstheme="minorHAnsi"/>
          <w:lang w:eastAsia="da-DK"/>
        </w:rPr>
      </w:pPr>
      <w:r w:rsidRPr="00937031">
        <w:rPr>
          <w:rFonts w:cstheme="minorHAnsi"/>
          <w:b/>
          <w:bCs/>
          <w:lang w:eastAsia="da-DK"/>
        </w:rPr>
        <w:t>Tese</w:t>
      </w:r>
      <w:r w:rsidRPr="00937031">
        <w:rPr>
          <w:rFonts w:cstheme="minorHAnsi"/>
          <w:lang w:eastAsia="da-DK"/>
        </w:rPr>
        <w:t>: udsagn som danner udgangspunkt for en videnskabelig undersøgelse eller en (filosofisk) argumentation - en påstand!</w:t>
      </w:r>
    </w:p>
    <w:p w14:paraId="07F63F76" w14:textId="77777777" w:rsidR="00DB7D94" w:rsidRPr="00937031" w:rsidRDefault="00DB7D94" w:rsidP="00937031">
      <w:pPr>
        <w:rPr>
          <w:rFonts w:cstheme="minorHAnsi"/>
          <w:lang w:eastAsia="da-DK"/>
        </w:rPr>
      </w:pPr>
      <w:r w:rsidRPr="00937031">
        <w:rPr>
          <w:rFonts w:cstheme="minorHAnsi"/>
          <w:b/>
          <w:bCs/>
          <w:lang w:eastAsia="da-DK"/>
        </w:rPr>
        <w:t>Antitese</w:t>
      </w:r>
      <w:r w:rsidRPr="00937031">
        <w:rPr>
          <w:rFonts w:cstheme="minorHAnsi"/>
          <w:lang w:eastAsia="da-DK"/>
        </w:rPr>
        <w:t>, en benægtelse af en påstand (</w:t>
      </w:r>
      <w:r w:rsidRPr="00937031">
        <w:rPr>
          <w:rFonts w:cstheme="minorHAnsi"/>
          <w:i/>
          <w:iCs/>
          <w:lang w:eastAsia="da-DK"/>
        </w:rPr>
        <w:t>tese</w:t>
      </w:r>
      <w:r w:rsidRPr="00937031">
        <w:rPr>
          <w:rFonts w:cstheme="minorHAnsi"/>
          <w:lang w:eastAsia="da-DK"/>
        </w:rPr>
        <w:t>) kaldes en antitese</w:t>
      </w:r>
    </w:p>
    <w:p w14:paraId="23611CE1" w14:textId="77777777" w:rsidR="00DB7D94" w:rsidRPr="00937031" w:rsidRDefault="00DB7D94" w:rsidP="00937031">
      <w:pPr>
        <w:rPr>
          <w:rFonts w:cstheme="minorHAnsi"/>
          <w:lang w:eastAsia="da-DK"/>
        </w:rPr>
      </w:pPr>
    </w:p>
    <w:p w14:paraId="44AA2C9E" w14:textId="513618C5" w:rsidR="00807723" w:rsidRPr="009A6DFD" w:rsidRDefault="00807723" w:rsidP="00937031">
      <w:pPr>
        <w:rPr>
          <w:rFonts w:cstheme="minorHAnsi"/>
          <w:b/>
          <w:bCs/>
          <w:sz w:val="28"/>
          <w:szCs w:val="28"/>
          <w:lang w:eastAsia="da-DK"/>
        </w:rPr>
      </w:pPr>
      <w:r w:rsidRPr="009A6DFD">
        <w:rPr>
          <w:rFonts w:cstheme="minorHAnsi"/>
          <w:b/>
          <w:bCs/>
          <w:sz w:val="28"/>
          <w:szCs w:val="28"/>
          <w:lang w:eastAsia="da-DK"/>
        </w:rPr>
        <w:t>Matt. Kap 5, 21-28</w:t>
      </w:r>
    </w:p>
    <w:p w14:paraId="4F7E705B" w14:textId="77777777" w:rsidR="00807723" w:rsidRPr="00937031" w:rsidRDefault="00807723" w:rsidP="00937031">
      <w:pPr>
        <w:rPr>
          <w:rFonts w:cstheme="minorHAnsi"/>
          <w:color w:val="FF0000"/>
          <w:lang w:eastAsia="da-DK"/>
        </w:rPr>
      </w:pPr>
      <w:r w:rsidRPr="00937031">
        <w:rPr>
          <w:rFonts w:cstheme="minorHAnsi"/>
          <w:color w:val="FF0000"/>
          <w:lang w:eastAsia="da-DK"/>
        </w:rPr>
        <w:t>Om vrede</w:t>
      </w:r>
    </w:p>
    <w:p w14:paraId="40A92D6C" w14:textId="77777777" w:rsidR="00807723" w:rsidRPr="00937031" w:rsidRDefault="00807723" w:rsidP="00937031">
      <w:pPr>
        <w:rPr>
          <w:rFonts w:cstheme="minorHAnsi"/>
          <w:lang w:eastAsia="da-DK"/>
        </w:rPr>
      </w:pPr>
      <w:hyperlink r:id="rId6" w:history="1">
        <w:r w:rsidRPr="00937031">
          <w:rPr>
            <w:rFonts w:cstheme="minorHAnsi"/>
            <w:color w:val="0000FF"/>
            <w:lang w:eastAsia="da-DK"/>
          </w:rPr>
          <w:t>v21</w:t>
        </w:r>
      </w:hyperlink>
      <w:r w:rsidRPr="00937031">
        <w:rPr>
          <w:rFonts w:cstheme="minorHAnsi"/>
          <w:lang w:eastAsia="da-DK"/>
        </w:rPr>
        <w:t xml:space="preserve">  I har hørt, at der er sagt til de gamle: ›Du må ikke begå drab,‹ og: ›Den, der begår drab, skal kendes skyldig af domstolen.‹ </w:t>
      </w:r>
      <w:hyperlink r:id="rId7" w:history="1">
        <w:r w:rsidRPr="00937031">
          <w:rPr>
            <w:rFonts w:cstheme="minorHAnsi"/>
            <w:color w:val="0000FF"/>
            <w:lang w:eastAsia="da-DK"/>
          </w:rPr>
          <w:t>v22</w:t>
        </w:r>
      </w:hyperlink>
      <w:r w:rsidRPr="00937031">
        <w:rPr>
          <w:rFonts w:cstheme="minorHAnsi"/>
          <w:lang w:eastAsia="da-DK"/>
        </w:rPr>
        <w:t xml:space="preserve">  Men jeg siger jer: Enhver, som bliver vred på sin broder, skal kendes skyldig af domstolen; den, der siger: </w:t>
      </w:r>
      <w:proofErr w:type="spellStart"/>
      <w:r w:rsidRPr="00937031">
        <w:rPr>
          <w:rFonts w:cstheme="minorHAnsi"/>
          <w:lang w:eastAsia="da-DK"/>
        </w:rPr>
        <w:t>Raka</w:t>
      </w:r>
      <w:proofErr w:type="spellEnd"/>
      <w:r w:rsidRPr="00937031">
        <w:rPr>
          <w:rFonts w:cstheme="minorHAnsi"/>
          <w:lang w:eastAsia="da-DK"/>
        </w:rPr>
        <w:t xml:space="preserve">! til sin broder, skal kendes skyldig af Det store Råd; den, der siger: Tåbe! skal dømmes til Helvedes ild. </w:t>
      </w:r>
      <w:hyperlink r:id="rId8" w:history="1">
        <w:r w:rsidRPr="00937031">
          <w:rPr>
            <w:rFonts w:cstheme="minorHAnsi"/>
            <w:color w:val="0000FF"/>
            <w:lang w:eastAsia="da-DK"/>
          </w:rPr>
          <w:t>v23</w:t>
        </w:r>
      </w:hyperlink>
      <w:r w:rsidRPr="00937031">
        <w:rPr>
          <w:rFonts w:cstheme="minorHAnsi"/>
          <w:lang w:eastAsia="da-DK"/>
        </w:rPr>
        <w:t xml:space="preserve">  Når du derfor bringer din gave til alteret og dér kommer i tanker om, at din broder har noget mod dig, </w:t>
      </w:r>
      <w:hyperlink r:id="rId9" w:history="1">
        <w:r w:rsidRPr="00937031">
          <w:rPr>
            <w:rFonts w:cstheme="minorHAnsi"/>
            <w:color w:val="0000FF"/>
            <w:lang w:eastAsia="da-DK"/>
          </w:rPr>
          <w:t>v24</w:t>
        </w:r>
      </w:hyperlink>
      <w:r w:rsidRPr="00937031">
        <w:rPr>
          <w:rFonts w:cstheme="minorHAnsi"/>
          <w:lang w:eastAsia="da-DK"/>
        </w:rPr>
        <w:t xml:space="preserve">  så lad din gave blive ved alteret og gå først hen og forlig dig med din broder; så kan du komme og bringe din gave. </w:t>
      </w:r>
      <w:hyperlink r:id="rId10" w:history="1">
        <w:r w:rsidRPr="00937031">
          <w:rPr>
            <w:rFonts w:cstheme="minorHAnsi"/>
            <w:color w:val="0000FF"/>
            <w:lang w:eastAsia="da-DK"/>
          </w:rPr>
          <w:t>v25</w:t>
        </w:r>
      </w:hyperlink>
      <w:r w:rsidRPr="00937031">
        <w:rPr>
          <w:rFonts w:cstheme="minorHAnsi"/>
          <w:lang w:eastAsia="da-DK"/>
        </w:rPr>
        <w:t xml:space="preserve">  Skynd dig at blive enig med din modpart, mens du er på vej sammen med ham, så din modpart ikke overgiver dig til dommeren og dommeren igen til fangevogteren, og du kastes i fængsel. </w:t>
      </w:r>
      <w:hyperlink r:id="rId11" w:history="1">
        <w:r w:rsidRPr="00937031">
          <w:rPr>
            <w:rFonts w:cstheme="minorHAnsi"/>
            <w:color w:val="0000FF"/>
            <w:lang w:eastAsia="da-DK"/>
          </w:rPr>
          <w:t>v26</w:t>
        </w:r>
      </w:hyperlink>
      <w:r w:rsidRPr="00937031">
        <w:rPr>
          <w:rFonts w:cstheme="minorHAnsi"/>
          <w:lang w:eastAsia="da-DK"/>
        </w:rPr>
        <w:t>  Sandelig siger jeg dig: Du slipper ikke ud derfra, før du har betalt den sidste øre.</w:t>
      </w:r>
    </w:p>
    <w:p w14:paraId="35406452" w14:textId="77777777" w:rsidR="00807723" w:rsidRPr="00937031" w:rsidRDefault="00807723" w:rsidP="00937031">
      <w:pPr>
        <w:rPr>
          <w:rFonts w:cstheme="minorHAnsi"/>
          <w:color w:val="FF0000"/>
          <w:lang w:eastAsia="da-DK"/>
        </w:rPr>
      </w:pPr>
      <w:r w:rsidRPr="00937031">
        <w:rPr>
          <w:rFonts w:cstheme="minorHAnsi"/>
          <w:color w:val="FF0000"/>
          <w:lang w:eastAsia="da-DK"/>
        </w:rPr>
        <w:t>Om ægteskabsbrud</w:t>
      </w:r>
    </w:p>
    <w:p w14:paraId="025580B3" w14:textId="77777777" w:rsidR="00807723" w:rsidRPr="00937031" w:rsidRDefault="00807723" w:rsidP="00937031">
      <w:pPr>
        <w:rPr>
          <w:rFonts w:cstheme="minorHAnsi"/>
          <w:lang w:eastAsia="da-DK"/>
        </w:rPr>
      </w:pPr>
      <w:hyperlink r:id="rId12" w:history="1">
        <w:r w:rsidRPr="00937031">
          <w:rPr>
            <w:rFonts w:cstheme="minorHAnsi"/>
            <w:color w:val="0000FF"/>
            <w:lang w:eastAsia="da-DK"/>
          </w:rPr>
          <w:t>v27</w:t>
        </w:r>
      </w:hyperlink>
      <w:r w:rsidRPr="00937031">
        <w:rPr>
          <w:rFonts w:cstheme="minorHAnsi"/>
          <w:lang w:eastAsia="da-DK"/>
        </w:rPr>
        <w:t xml:space="preserve">  I har hørt, at der er sagt: ›Du må ikke bryde et ægteskab.‹ </w:t>
      </w:r>
      <w:hyperlink r:id="rId13" w:history="1">
        <w:r w:rsidRPr="00937031">
          <w:rPr>
            <w:rFonts w:cstheme="minorHAnsi"/>
            <w:color w:val="0000FF"/>
            <w:lang w:eastAsia="da-DK"/>
          </w:rPr>
          <w:t>v28</w:t>
        </w:r>
      </w:hyperlink>
      <w:r w:rsidRPr="00937031">
        <w:rPr>
          <w:rFonts w:cstheme="minorHAnsi"/>
          <w:lang w:eastAsia="da-DK"/>
        </w:rPr>
        <w:t xml:space="preserve">  Men jeg siger jer: Enhver, som kaster et lystent blik på en andens hustru, har allerede begået ægteskabsbrud med hende i sit hjerte. </w:t>
      </w:r>
    </w:p>
    <w:p w14:paraId="2536FD83" w14:textId="77777777" w:rsidR="00807723" w:rsidRPr="009A6DFD" w:rsidRDefault="00807723" w:rsidP="00937031">
      <w:pPr>
        <w:rPr>
          <w:rFonts w:cstheme="minorHAnsi"/>
          <w:b/>
          <w:bCs/>
          <w:sz w:val="28"/>
          <w:szCs w:val="28"/>
          <w:lang w:eastAsia="da-DK"/>
        </w:rPr>
      </w:pPr>
      <w:r w:rsidRPr="009A6DFD">
        <w:rPr>
          <w:rFonts w:cstheme="minorHAnsi"/>
          <w:b/>
          <w:bCs/>
          <w:sz w:val="28"/>
          <w:szCs w:val="28"/>
          <w:lang w:eastAsia="da-DK"/>
        </w:rPr>
        <w:t>Matt. Kap 5, 43-48</w:t>
      </w:r>
    </w:p>
    <w:p w14:paraId="49A8640E" w14:textId="77777777" w:rsidR="00807723" w:rsidRPr="00937031" w:rsidRDefault="00807723" w:rsidP="00937031">
      <w:pPr>
        <w:rPr>
          <w:rFonts w:cstheme="minorHAnsi"/>
          <w:color w:val="FF0000"/>
          <w:lang w:eastAsia="da-DK"/>
        </w:rPr>
      </w:pPr>
      <w:r w:rsidRPr="00937031">
        <w:rPr>
          <w:rFonts w:cstheme="minorHAnsi"/>
          <w:color w:val="FF0000"/>
          <w:lang w:eastAsia="da-DK"/>
        </w:rPr>
        <w:t>Om fjendekærlighed</w:t>
      </w:r>
    </w:p>
    <w:p w14:paraId="5C135948" w14:textId="77777777" w:rsidR="00807723" w:rsidRPr="00937031" w:rsidRDefault="00807723" w:rsidP="00937031">
      <w:pPr>
        <w:rPr>
          <w:rFonts w:cstheme="minorHAnsi"/>
          <w:lang w:eastAsia="da-DK"/>
        </w:rPr>
      </w:pPr>
      <w:hyperlink r:id="rId14" w:history="1">
        <w:r w:rsidRPr="00937031">
          <w:rPr>
            <w:rFonts w:cstheme="minorHAnsi"/>
            <w:color w:val="0000FF"/>
            <w:lang w:eastAsia="da-DK"/>
          </w:rPr>
          <w:t>v43</w:t>
        </w:r>
      </w:hyperlink>
      <w:r w:rsidRPr="00937031">
        <w:rPr>
          <w:rFonts w:cstheme="minorHAnsi"/>
          <w:lang w:eastAsia="da-DK"/>
        </w:rPr>
        <w:t xml:space="preserve">  I har hørt, at der er sagt: ›Du skal elske din næste og hade din fjende.‹ </w:t>
      </w:r>
      <w:hyperlink r:id="rId15" w:history="1">
        <w:r w:rsidRPr="00937031">
          <w:rPr>
            <w:rFonts w:cstheme="minorHAnsi"/>
            <w:color w:val="0000FF"/>
            <w:lang w:eastAsia="da-DK"/>
          </w:rPr>
          <w:t>v44</w:t>
        </w:r>
      </w:hyperlink>
      <w:r w:rsidRPr="00937031">
        <w:rPr>
          <w:rFonts w:cstheme="minorHAnsi"/>
          <w:lang w:eastAsia="da-DK"/>
        </w:rPr>
        <w:t xml:space="preserve">  Men jeg siger jer: Elsk jeres fjender og bed for dem, der forfølger jer, </w:t>
      </w:r>
      <w:hyperlink r:id="rId16" w:history="1">
        <w:r w:rsidRPr="00937031">
          <w:rPr>
            <w:rFonts w:cstheme="minorHAnsi"/>
            <w:color w:val="0000FF"/>
            <w:lang w:eastAsia="da-DK"/>
          </w:rPr>
          <w:t>v45</w:t>
        </w:r>
      </w:hyperlink>
      <w:r w:rsidRPr="00937031">
        <w:rPr>
          <w:rFonts w:cstheme="minorHAnsi"/>
          <w:lang w:eastAsia="da-DK"/>
        </w:rPr>
        <w:t xml:space="preserve">  for at I må være jeres himmelske faders børn; for han lader sin sol stå op over onde og gode og lader det regne over retfærdige og uretfærdige. </w:t>
      </w:r>
      <w:hyperlink r:id="rId17" w:history="1">
        <w:r w:rsidRPr="00937031">
          <w:rPr>
            <w:rFonts w:cstheme="minorHAnsi"/>
            <w:color w:val="0000FF"/>
            <w:lang w:eastAsia="da-DK"/>
          </w:rPr>
          <w:t>v46</w:t>
        </w:r>
      </w:hyperlink>
      <w:r w:rsidRPr="00937031">
        <w:rPr>
          <w:rFonts w:cstheme="minorHAnsi"/>
          <w:lang w:eastAsia="da-DK"/>
        </w:rPr>
        <w:t xml:space="preserve">  Hvis I kun elsker dem, der elsker jer, hvad løn kan I så vente? Det gør tolderne også. </w:t>
      </w:r>
      <w:hyperlink r:id="rId18" w:history="1">
        <w:r w:rsidRPr="00937031">
          <w:rPr>
            <w:rFonts w:cstheme="minorHAnsi"/>
            <w:color w:val="0000FF"/>
            <w:lang w:eastAsia="da-DK"/>
          </w:rPr>
          <w:t>v47</w:t>
        </w:r>
      </w:hyperlink>
      <w:r w:rsidRPr="00937031">
        <w:rPr>
          <w:rFonts w:cstheme="minorHAnsi"/>
          <w:lang w:eastAsia="da-DK"/>
        </w:rPr>
        <w:t xml:space="preserve">  Og hvis I kun hilser på jeres brødre, hvad særligt gør I så? Det gør hedningerne også. </w:t>
      </w:r>
      <w:hyperlink r:id="rId19" w:history="1">
        <w:r w:rsidRPr="00937031">
          <w:rPr>
            <w:rFonts w:cstheme="minorHAnsi"/>
            <w:color w:val="0000FF"/>
            <w:lang w:eastAsia="da-DK"/>
          </w:rPr>
          <w:t>v48</w:t>
        </w:r>
      </w:hyperlink>
      <w:r w:rsidRPr="00937031">
        <w:rPr>
          <w:rFonts w:cstheme="minorHAnsi"/>
          <w:lang w:eastAsia="da-DK"/>
        </w:rPr>
        <w:t>  Så vær da fuldkomne, som jeres himmelske fader er fuldkommen!</w:t>
      </w:r>
    </w:p>
    <w:p w14:paraId="67B38857" w14:textId="77777777" w:rsidR="00937031" w:rsidRDefault="00937031" w:rsidP="00937031">
      <w:pPr>
        <w:rPr>
          <w:rFonts w:cstheme="minorHAnsi"/>
          <w:b/>
          <w:bCs/>
          <w:lang w:eastAsia="da-DK"/>
        </w:rPr>
      </w:pPr>
    </w:p>
    <w:p w14:paraId="6D550415" w14:textId="782612FE" w:rsidR="00807723" w:rsidRPr="009A6DFD" w:rsidRDefault="00807723" w:rsidP="00937031">
      <w:pPr>
        <w:rPr>
          <w:rFonts w:cstheme="minorHAnsi"/>
          <w:b/>
          <w:bCs/>
          <w:sz w:val="28"/>
          <w:szCs w:val="28"/>
          <w:lang w:eastAsia="da-DK"/>
        </w:rPr>
      </w:pPr>
      <w:r w:rsidRPr="009A6DFD">
        <w:rPr>
          <w:rFonts w:cstheme="minorHAnsi"/>
          <w:b/>
          <w:bCs/>
          <w:sz w:val="28"/>
          <w:szCs w:val="28"/>
          <w:lang w:eastAsia="da-DK"/>
        </w:rPr>
        <w:t>Matt. Kap. 7, 12 - Den gyldne regel</w:t>
      </w:r>
    </w:p>
    <w:p w14:paraId="718A8D2A" w14:textId="77777777" w:rsidR="00807723" w:rsidRPr="00937031" w:rsidRDefault="00807723" w:rsidP="00937031">
      <w:pPr>
        <w:rPr>
          <w:rFonts w:cstheme="minorHAnsi"/>
          <w:lang w:eastAsia="da-DK"/>
        </w:rPr>
      </w:pPr>
      <w:hyperlink r:id="rId20" w:history="1">
        <w:r w:rsidRPr="00937031">
          <w:rPr>
            <w:rFonts w:cstheme="minorHAnsi"/>
            <w:color w:val="0000FF"/>
            <w:lang w:eastAsia="da-DK"/>
          </w:rPr>
          <w:t>v12</w:t>
        </w:r>
      </w:hyperlink>
      <w:r w:rsidRPr="00937031">
        <w:rPr>
          <w:rFonts w:cstheme="minorHAnsi"/>
          <w:lang w:eastAsia="da-DK"/>
        </w:rPr>
        <w:t>  Derfor: Alt, hvad I vil, at mennesker skal gøre mod jer, det skal I også gøre mod dem. Sådan er loven og profeterne.</w:t>
      </w:r>
    </w:p>
    <w:p w14:paraId="6B56880E" w14:textId="77777777" w:rsidR="00807723" w:rsidRPr="009A6DFD" w:rsidRDefault="00807723" w:rsidP="00937031">
      <w:pPr>
        <w:rPr>
          <w:rFonts w:cstheme="minorHAnsi"/>
          <w:b/>
          <w:bCs/>
          <w:sz w:val="28"/>
          <w:szCs w:val="28"/>
          <w:lang w:eastAsia="da-DK"/>
        </w:rPr>
      </w:pPr>
      <w:r w:rsidRPr="009A6DFD">
        <w:rPr>
          <w:rFonts w:cstheme="minorHAnsi"/>
          <w:b/>
          <w:bCs/>
          <w:sz w:val="28"/>
          <w:szCs w:val="28"/>
          <w:lang w:eastAsia="da-DK"/>
        </w:rPr>
        <w:t>Matt. Kap. 22, 34-40 - Det største bud i loven</w:t>
      </w:r>
    </w:p>
    <w:p w14:paraId="71AE6E67" w14:textId="77777777" w:rsidR="00807723" w:rsidRPr="00937031" w:rsidRDefault="00807723" w:rsidP="00937031">
      <w:pPr>
        <w:rPr>
          <w:rFonts w:cstheme="minorHAnsi"/>
          <w:lang w:eastAsia="da-DK"/>
        </w:rPr>
      </w:pPr>
      <w:hyperlink r:id="rId21" w:history="1">
        <w:r w:rsidRPr="00937031">
          <w:rPr>
            <w:rFonts w:cstheme="minorHAnsi"/>
            <w:color w:val="0000FF"/>
            <w:lang w:eastAsia="da-DK"/>
          </w:rPr>
          <w:t>v34</w:t>
        </w:r>
      </w:hyperlink>
      <w:r w:rsidRPr="00937031">
        <w:rPr>
          <w:rFonts w:cstheme="minorHAnsi"/>
          <w:lang w:eastAsia="da-DK"/>
        </w:rPr>
        <w:t xml:space="preserve">  Da farisæerne hørte, at Jesus havde lukket munden på saddukæerne, samledes de, </w:t>
      </w:r>
      <w:hyperlink r:id="rId22" w:history="1">
        <w:r w:rsidRPr="00937031">
          <w:rPr>
            <w:rFonts w:cstheme="minorHAnsi"/>
            <w:color w:val="0000FF"/>
            <w:lang w:eastAsia="da-DK"/>
          </w:rPr>
          <w:t>v35</w:t>
        </w:r>
      </w:hyperlink>
      <w:r w:rsidRPr="00937031">
        <w:rPr>
          <w:rFonts w:cstheme="minorHAnsi"/>
          <w:lang w:eastAsia="da-DK"/>
        </w:rPr>
        <w:t xml:space="preserve">  og en af dem, en lovkyndig, spurgte ham for at sætte ham på prøve: </w:t>
      </w:r>
      <w:hyperlink r:id="rId23" w:history="1">
        <w:r w:rsidRPr="00937031">
          <w:rPr>
            <w:rFonts w:cstheme="minorHAnsi"/>
            <w:color w:val="0000FF"/>
            <w:lang w:eastAsia="da-DK"/>
          </w:rPr>
          <w:t>v36</w:t>
        </w:r>
      </w:hyperlink>
      <w:r w:rsidRPr="00937031">
        <w:rPr>
          <w:rFonts w:cstheme="minorHAnsi"/>
          <w:lang w:eastAsia="da-DK"/>
        </w:rPr>
        <w:t xml:space="preserve">  »Mester, hvad er det største bud i loven?« </w:t>
      </w:r>
      <w:hyperlink r:id="rId24" w:history="1">
        <w:r w:rsidRPr="00937031">
          <w:rPr>
            <w:rFonts w:cstheme="minorHAnsi"/>
            <w:color w:val="0000FF"/>
            <w:lang w:eastAsia="da-DK"/>
          </w:rPr>
          <w:t>v37</w:t>
        </w:r>
      </w:hyperlink>
      <w:r w:rsidRPr="00937031">
        <w:rPr>
          <w:rFonts w:cstheme="minorHAnsi"/>
          <w:lang w:eastAsia="da-DK"/>
        </w:rPr>
        <w:t xml:space="preserve">  Han sagde til ham: » ›Du skal elske Herren din Gud af hele dit hjerte og af hele din sjæl og af hele dit sind.‹ </w:t>
      </w:r>
      <w:hyperlink r:id="rId25" w:history="1">
        <w:r w:rsidRPr="00937031">
          <w:rPr>
            <w:rFonts w:cstheme="minorHAnsi"/>
            <w:color w:val="0000FF"/>
            <w:lang w:eastAsia="da-DK"/>
          </w:rPr>
          <w:t>v38</w:t>
        </w:r>
      </w:hyperlink>
      <w:r w:rsidRPr="00937031">
        <w:rPr>
          <w:rFonts w:cstheme="minorHAnsi"/>
          <w:lang w:eastAsia="da-DK"/>
        </w:rPr>
        <w:t xml:space="preserve">  Det er det største og det første bud. </w:t>
      </w:r>
      <w:hyperlink r:id="rId26" w:history="1">
        <w:r w:rsidRPr="00937031">
          <w:rPr>
            <w:rFonts w:cstheme="minorHAnsi"/>
            <w:color w:val="0000FF"/>
            <w:lang w:eastAsia="da-DK"/>
          </w:rPr>
          <w:t>v39</w:t>
        </w:r>
      </w:hyperlink>
      <w:r w:rsidRPr="00937031">
        <w:rPr>
          <w:rFonts w:cstheme="minorHAnsi"/>
          <w:lang w:eastAsia="da-DK"/>
        </w:rPr>
        <w:t xml:space="preserve">  Men der er et andet, som står lige med det: ›Du skal elske din næste som dig selv.‹ </w:t>
      </w:r>
      <w:hyperlink r:id="rId27" w:history="1">
        <w:r w:rsidRPr="00937031">
          <w:rPr>
            <w:rFonts w:cstheme="minorHAnsi"/>
            <w:color w:val="0000FF"/>
            <w:lang w:eastAsia="da-DK"/>
          </w:rPr>
          <w:t>v40</w:t>
        </w:r>
      </w:hyperlink>
      <w:r w:rsidRPr="00937031">
        <w:rPr>
          <w:rFonts w:cstheme="minorHAnsi"/>
          <w:lang w:eastAsia="da-DK"/>
        </w:rPr>
        <w:t>  På de to bud hviler hele loven og profeterne.«</w:t>
      </w:r>
    </w:p>
    <w:p w14:paraId="4BCE6638" w14:textId="77777777" w:rsidR="00807723" w:rsidRPr="00937031" w:rsidRDefault="00807723" w:rsidP="00937031">
      <w:pPr>
        <w:rPr>
          <w:rFonts w:cstheme="minorHAnsi"/>
          <w:lang w:eastAsia="da-DK"/>
        </w:rPr>
      </w:pPr>
    </w:p>
    <w:p w14:paraId="48345579" w14:textId="4CDEBF14" w:rsidR="00807723" w:rsidRPr="00937031" w:rsidRDefault="00807723" w:rsidP="00937031">
      <w:pPr>
        <w:rPr>
          <w:rFonts w:cstheme="minorHAnsi"/>
          <w:lang w:eastAsia="da-DK"/>
        </w:rPr>
      </w:pPr>
      <w:r w:rsidRPr="00937031">
        <w:rPr>
          <w:rFonts w:cstheme="minorHAnsi"/>
          <w:lang w:eastAsia="da-DK"/>
        </w:rPr>
        <w:t>Svar på følgende spørgsmål:</w:t>
      </w:r>
    </w:p>
    <w:p w14:paraId="1ABFE8B6" w14:textId="77777777" w:rsidR="00807723" w:rsidRPr="00937031" w:rsidRDefault="00807723" w:rsidP="00937031">
      <w:pPr>
        <w:rPr>
          <w:rFonts w:cstheme="minorHAnsi"/>
          <w:lang w:eastAsia="da-DK"/>
        </w:rPr>
      </w:pPr>
    </w:p>
    <w:p w14:paraId="4F4F5B38" w14:textId="561B52AF" w:rsidR="00807723" w:rsidRPr="009A6DFD" w:rsidRDefault="00807723" w:rsidP="009A6DFD">
      <w:pPr>
        <w:pStyle w:val="Listeafsnit"/>
        <w:numPr>
          <w:ilvl w:val="0"/>
          <w:numId w:val="2"/>
        </w:numPr>
        <w:rPr>
          <w:rFonts w:cstheme="minorHAnsi"/>
          <w:lang w:eastAsia="da-DK"/>
        </w:rPr>
      </w:pPr>
      <w:r w:rsidRPr="009A6DFD">
        <w:rPr>
          <w:rFonts w:cstheme="minorHAnsi"/>
          <w:lang w:eastAsia="da-DK"/>
        </w:rPr>
        <w:t xml:space="preserve">På hvilken måde </w:t>
      </w:r>
      <w:proofErr w:type="spellStart"/>
      <w:r w:rsidRPr="009A6DFD">
        <w:rPr>
          <w:rFonts w:cstheme="minorHAnsi"/>
          <w:lang w:eastAsia="da-DK"/>
        </w:rPr>
        <w:t>ny</w:t>
      </w:r>
      <w:r w:rsidR="009A6DFD" w:rsidRPr="009A6DFD">
        <w:rPr>
          <w:rFonts w:cstheme="minorHAnsi"/>
          <w:lang w:eastAsia="da-DK"/>
        </w:rPr>
        <w:t>-</w:t>
      </w:r>
      <w:r w:rsidRPr="009A6DFD">
        <w:rPr>
          <w:rFonts w:cstheme="minorHAnsi"/>
          <w:lang w:eastAsia="da-DK"/>
        </w:rPr>
        <w:t>fortolker</w:t>
      </w:r>
      <w:proofErr w:type="spellEnd"/>
      <w:r w:rsidRPr="009A6DFD">
        <w:rPr>
          <w:rFonts w:cstheme="minorHAnsi"/>
          <w:lang w:eastAsia="da-DK"/>
        </w:rPr>
        <w:t xml:space="preserve"> Jesus jødedommen? </w:t>
      </w:r>
    </w:p>
    <w:p w14:paraId="326B49AA" w14:textId="77777777" w:rsidR="00807723" w:rsidRPr="00937031" w:rsidRDefault="00807723" w:rsidP="00937031">
      <w:pPr>
        <w:rPr>
          <w:rFonts w:cstheme="minorHAnsi"/>
          <w:lang w:eastAsia="da-DK"/>
        </w:rPr>
      </w:pPr>
    </w:p>
    <w:p w14:paraId="58F5BBD3" w14:textId="4F8A994A" w:rsidR="00807723" w:rsidRPr="003D757A" w:rsidRDefault="00807723" w:rsidP="003D757A">
      <w:pPr>
        <w:pStyle w:val="Listeafsnit"/>
        <w:numPr>
          <w:ilvl w:val="0"/>
          <w:numId w:val="2"/>
        </w:numPr>
        <w:rPr>
          <w:rFonts w:cstheme="minorHAnsi"/>
          <w:lang w:eastAsia="da-DK"/>
        </w:rPr>
      </w:pPr>
      <w:r w:rsidRPr="003D757A">
        <w:rPr>
          <w:rFonts w:cstheme="minorHAnsi"/>
          <w:lang w:eastAsia="da-DK"/>
        </w:rPr>
        <w:t xml:space="preserve">Hvad vil Jesus? Hvad er hans projekt? </w:t>
      </w:r>
    </w:p>
    <w:p w14:paraId="663368EA" w14:textId="77777777" w:rsidR="00807723" w:rsidRPr="00937031" w:rsidRDefault="00807723" w:rsidP="00937031">
      <w:pPr>
        <w:rPr>
          <w:rFonts w:cstheme="minorHAnsi"/>
          <w:lang w:eastAsia="da-DK"/>
        </w:rPr>
      </w:pPr>
    </w:p>
    <w:p w14:paraId="1E22DABB" w14:textId="77777777" w:rsidR="002E4ADE" w:rsidRPr="00937031" w:rsidRDefault="002E4ADE" w:rsidP="00937031">
      <w:pPr>
        <w:rPr>
          <w:rFonts w:cstheme="minorHAnsi"/>
        </w:rPr>
      </w:pPr>
    </w:p>
    <w:sectPr w:rsidR="002E4ADE" w:rsidRPr="00937031" w:rsidSect="008A35B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88F"/>
    <w:multiLevelType w:val="multilevel"/>
    <w:tmpl w:val="538ED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3E3AB5"/>
    <w:multiLevelType w:val="hybridMultilevel"/>
    <w:tmpl w:val="E36AEED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5BE"/>
    <w:rsid w:val="002E4ADE"/>
    <w:rsid w:val="003D757A"/>
    <w:rsid w:val="00807723"/>
    <w:rsid w:val="008A35BE"/>
    <w:rsid w:val="00937031"/>
    <w:rsid w:val="009A6DFD"/>
    <w:rsid w:val="00DB7D94"/>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DAAD"/>
  <w15:docId w15:val="{D8B1187E-728D-4DAE-8FC2-CFF250F6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5B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A6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ShowBibleChapterNotes('note23');" TargetMode="External"/><Relationship Id="rId13" Type="http://schemas.openxmlformats.org/officeDocument/2006/relationships/hyperlink" Target="javascript:%20ShowBibleChapterNotes('note28');" TargetMode="External"/><Relationship Id="rId18" Type="http://schemas.openxmlformats.org/officeDocument/2006/relationships/hyperlink" Target="javascript:%20ShowBibleChapterNotes('note47');" TargetMode="External"/><Relationship Id="rId26" Type="http://schemas.openxmlformats.org/officeDocument/2006/relationships/hyperlink" Target="javascript:%20ShowBibleChapterNotes('note39');" TargetMode="External"/><Relationship Id="rId3" Type="http://schemas.openxmlformats.org/officeDocument/2006/relationships/settings" Target="settings.xml"/><Relationship Id="rId21" Type="http://schemas.openxmlformats.org/officeDocument/2006/relationships/hyperlink" Target="javascript:%20ShowBibleChapterNotes('note34');" TargetMode="External"/><Relationship Id="rId7" Type="http://schemas.openxmlformats.org/officeDocument/2006/relationships/hyperlink" Target="javascript:%20ShowBibleChapterNotes('note22');" TargetMode="External"/><Relationship Id="rId12" Type="http://schemas.openxmlformats.org/officeDocument/2006/relationships/hyperlink" Target="javascript:%20ShowBibleChapterNotes('note27');" TargetMode="External"/><Relationship Id="rId17" Type="http://schemas.openxmlformats.org/officeDocument/2006/relationships/hyperlink" Target="javascript:%20ShowBibleChapterNotes('note46');" TargetMode="External"/><Relationship Id="rId25" Type="http://schemas.openxmlformats.org/officeDocument/2006/relationships/hyperlink" Target="javascript:%20ShowBibleChapterNotes('note38');" TargetMode="External"/><Relationship Id="rId2" Type="http://schemas.openxmlformats.org/officeDocument/2006/relationships/styles" Target="styles.xml"/><Relationship Id="rId16" Type="http://schemas.openxmlformats.org/officeDocument/2006/relationships/hyperlink" Target="javascript:%20ShowBibleChapterNotes('note45');" TargetMode="External"/><Relationship Id="rId20" Type="http://schemas.openxmlformats.org/officeDocument/2006/relationships/hyperlink" Target="javascript:%20ShowBibleChapterNotes('note1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javascript:%20ShowBibleChapterNotes('note21');" TargetMode="External"/><Relationship Id="rId11" Type="http://schemas.openxmlformats.org/officeDocument/2006/relationships/hyperlink" Target="javascript:%20ShowBibleChapterNotes('note26');" TargetMode="External"/><Relationship Id="rId24" Type="http://schemas.openxmlformats.org/officeDocument/2006/relationships/hyperlink" Target="javascript:%20ShowBibleChapterNotes('note37');" TargetMode="External"/><Relationship Id="rId5" Type="http://schemas.openxmlformats.org/officeDocument/2006/relationships/image" Target="media/image1.emf"/><Relationship Id="rId15" Type="http://schemas.openxmlformats.org/officeDocument/2006/relationships/hyperlink" Target="javascript:%20ShowBibleChapterNotes('note44');" TargetMode="External"/><Relationship Id="rId23" Type="http://schemas.openxmlformats.org/officeDocument/2006/relationships/hyperlink" Target="javascript:%20ShowBibleChapterNotes('note36');" TargetMode="External"/><Relationship Id="rId28" Type="http://schemas.openxmlformats.org/officeDocument/2006/relationships/fontTable" Target="fontTable.xml"/><Relationship Id="rId10" Type="http://schemas.openxmlformats.org/officeDocument/2006/relationships/hyperlink" Target="javascript:%20ShowBibleChapterNotes('note25');" TargetMode="External"/><Relationship Id="rId19" Type="http://schemas.openxmlformats.org/officeDocument/2006/relationships/hyperlink" Target="javascript:%20ShowBibleChapterNotes('note48');" TargetMode="External"/><Relationship Id="rId4" Type="http://schemas.openxmlformats.org/officeDocument/2006/relationships/webSettings" Target="webSettings.xml"/><Relationship Id="rId9" Type="http://schemas.openxmlformats.org/officeDocument/2006/relationships/hyperlink" Target="javascript:%20ShowBibleChapterNotes('note24');" TargetMode="External"/><Relationship Id="rId14" Type="http://schemas.openxmlformats.org/officeDocument/2006/relationships/hyperlink" Target="javascript:%20ShowBibleChapterNotes('note43');" TargetMode="External"/><Relationship Id="rId22" Type="http://schemas.openxmlformats.org/officeDocument/2006/relationships/hyperlink" Target="javascript:%20ShowBibleChapterNotes('note35');" TargetMode="External"/><Relationship Id="rId27" Type="http://schemas.openxmlformats.org/officeDocument/2006/relationships/hyperlink" Target="javascript:%20ShowBibleChapterNotes('note40');"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581</Words>
  <Characters>3546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keld toftgaard jakobsen</dc:creator>
  <cp:lastModifiedBy>Keld Toftgaard Jakobsen</cp:lastModifiedBy>
  <cp:revision>6</cp:revision>
  <dcterms:created xsi:type="dcterms:W3CDTF">2012-09-23T19:29:00Z</dcterms:created>
  <dcterms:modified xsi:type="dcterms:W3CDTF">2021-12-01T14:41:00Z</dcterms:modified>
</cp:coreProperties>
</file>