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C078C" w14:textId="1D5DABF2" w:rsidR="00A53B46" w:rsidRPr="00ED3A76" w:rsidRDefault="00F917D1" w:rsidP="00D14970">
      <w:pPr>
        <w:spacing w:line="276" w:lineRule="auto"/>
        <w:rPr>
          <w:sz w:val="24"/>
          <w:szCs w:val="24"/>
          <w:u w:val="single"/>
        </w:rPr>
      </w:pPr>
      <w:r>
        <w:rPr>
          <w:sz w:val="24"/>
          <w:szCs w:val="24"/>
          <w:u w:val="single"/>
        </w:rPr>
        <w:t>Gruppeo</w:t>
      </w:r>
      <w:r w:rsidR="00A53B46" w:rsidRPr="00ED3A76">
        <w:rPr>
          <w:sz w:val="24"/>
          <w:szCs w:val="24"/>
          <w:u w:val="single"/>
        </w:rPr>
        <w:t>pgave til Et dukkehjem 2</w:t>
      </w:r>
      <w:r w:rsidR="000227B4">
        <w:rPr>
          <w:sz w:val="24"/>
          <w:szCs w:val="24"/>
          <w:u w:val="single"/>
        </w:rPr>
        <w:t>f</w:t>
      </w:r>
      <w:r w:rsidR="00A53B46" w:rsidRPr="00ED3A76">
        <w:rPr>
          <w:sz w:val="24"/>
          <w:szCs w:val="24"/>
          <w:u w:val="single"/>
        </w:rPr>
        <w:t xml:space="preserve"> 202</w:t>
      </w:r>
      <w:r w:rsidR="004E72CC">
        <w:rPr>
          <w:sz w:val="24"/>
          <w:szCs w:val="24"/>
          <w:u w:val="single"/>
        </w:rPr>
        <w:t>4</w:t>
      </w:r>
    </w:p>
    <w:p w14:paraId="40582970" w14:textId="6FB36C16" w:rsidR="00A53B46" w:rsidRPr="001716A9" w:rsidRDefault="00A53B46" w:rsidP="00D14970">
      <w:pPr>
        <w:spacing w:line="276" w:lineRule="auto"/>
        <w:rPr>
          <w:sz w:val="24"/>
          <w:szCs w:val="24"/>
        </w:rPr>
      </w:pPr>
      <w:r w:rsidRPr="001716A9">
        <w:rPr>
          <w:sz w:val="24"/>
          <w:szCs w:val="24"/>
        </w:rPr>
        <w:t xml:space="preserve">I skal i en sammenhængende tekst besvare følgende spørgsmål til værket, Et dukkehjem. </w:t>
      </w:r>
    </w:p>
    <w:p w14:paraId="57164086" w14:textId="2C827C33" w:rsidR="00231547" w:rsidRPr="001716A9" w:rsidRDefault="00A53B46" w:rsidP="00D14970">
      <w:pPr>
        <w:spacing w:line="276" w:lineRule="auto"/>
        <w:rPr>
          <w:sz w:val="24"/>
          <w:szCs w:val="24"/>
        </w:rPr>
      </w:pPr>
      <w:r w:rsidRPr="001716A9">
        <w:rPr>
          <w:sz w:val="24"/>
          <w:szCs w:val="24"/>
        </w:rPr>
        <w:t xml:space="preserve">Jeres besvarelse skal afleveres på Lectio d. </w:t>
      </w:r>
      <w:r w:rsidR="00821587" w:rsidRPr="001716A9">
        <w:rPr>
          <w:sz w:val="24"/>
          <w:szCs w:val="24"/>
        </w:rPr>
        <w:t>3</w:t>
      </w:r>
      <w:r w:rsidR="000227B4">
        <w:rPr>
          <w:sz w:val="24"/>
          <w:szCs w:val="24"/>
        </w:rPr>
        <w:t>0</w:t>
      </w:r>
      <w:r w:rsidR="00821587" w:rsidRPr="001716A9">
        <w:rPr>
          <w:sz w:val="24"/>
          <w:szCs w:val="24"/>
        </w:rPr>
        <w:t>.</w:t>
      </w:r>
      <w:r w:rsidR="000227B4">
        <w:rPr>
          <w:sz w:val="24"/>
          <w:szCs w:val="24"/>
        </w:rPr>
        <w:t>08</w:t>
      </w:r>
      <w:r w:rsidR="00821587" w:rsidRPr="001716A9">
        <w:rPr>
          <w:sz w:val="24"/>
          <w:szCs w:val="24"/>
        </w:rPr>
        <w:t>.2</w:t>
      </w:r>
      <w:r w:rsidR="004E72CC">
        <w:rPr>
          <w:sz w:val="24"/>
          <w:szCs w:val="24"/>
        </w:rPr>
        <w:t>4</w:t>
      </w:r>
      <w:r w:rsidR="00821587" w:rsidRPr="001716A9">
        <w:rPr>
          <w:sz w:val="24"/>
          <w:szCs w:val="24"/>
        </w:rPr>
        <w:t>.</w:t>
      </w:r>
    </w:p>
    <w:p w14:paraId="3B83662F" w14:textId="571C3EDB" w:rsidR="002A300C" w:rsidRDefault="002A300C" w:rsidP="00D14970">
      <w:pPr>
        <w:pStyle w:val="Listeafsnit"/>
        <w:numPr>
          <w:ilvl w:val="0"/>
          <w:numId w:val="4"/>
        </w:numPr>
        <w:spacing w:after="200" w:line="276" w:lineRule="auto"/>
        <w:rPr>
          <w:sz w:val="24"/>
          <w:szCs w:val="24"/>
        </w:rPr>
      </w:pPr>
      <w:r w:rsidRPr="00EA21DE">
        <w:rPr>
          <w:sz w:val="24"/>
          <w:szCs w:val="24"/>
        </w:rPr>
        <w:t xml:space="preserve">Foretag en karakteristik af Helmer og Noras forhold i 1. akt. Hvem er de to, og hvordan opfører de sig over for hinanden? </w:t>
      </w:r>
    </w:p>
    <w:p w14:paraId="2778269C" w14:textId="5265E8A6" w:rsidR="00231547" w:rsidRDefault="00231547" w:rsidP="00D14970">
      <w:pPr>
        <w:pStyle w:val="Listeafsnit"/>
        <w:numPr>
          <w:ilvl w:val="0"/>
          <w:numId w:val="4"/>
        </w:numPr>
        <w:spacing w:line="276" w:lineRule="auto"/>
        <w:rPr>
          <w:sz w:val="24"/>
          <w:szCs w:val="24"/>
        </w:rPr>
      </w:pPr>
      <w:r w:rsidRPr="001716A9">
        <w:rPr>
          <w:sz w:val="24"/>
          <w:szCs w:val="24"/>
        </w:rPr>
        <w:t>Beskriv Nora</w:t>
      </w:r>
      <w:r w:rsidR="002A300C">
        <w:rPr>
          <w:sz w:val="24"/>
          <w:szCs w:val="24"/>
        </w:rPr>
        <w:t>s</w:t>
      </w:r>
      <w:r w:rsidRPr="001716A9">
        <w:rPr>
          <w:sz w:val="24"/>
          <w:szCs w:val="24"/>
        </w:rPr>
        <w:t xml:space="preserve"> </w:t>
      </w:r>
      <w:r w:rsidR="002A300C" w:rsidRPr="001716A9">
        <w:rPr>
          <w:sz w:val="24"/>
          <w:szCs w:val="24"/>
        </w:rPr>
        <w:t>udvikling</w:t>
      </w:r>
      <w:r w:rsidRPr="001716A9">
        <w:rPr>
          <w:sz w:val="24"/>
          <w:szCs w:val="24"/>
        </w:rPr>
        <w:t xml:space="preserve"> </w:t>
      </w:r>
      <w:r w:rsidR="00FC3F7B" w:rsidRPr="001716A9">
        <w:rPr>
          <w:sz w:val="24"/>
          <w:szCs w:val="24"/>
        </w:rPr>
        <w:t>fra 1. akt.</w:t>
      </w:r>
      <w:r w:rsidRPr="001716A9">
        <w:rPr>
          <w:sz w:val="24"/>
          <w:szCs w:val="24"/>
        </w:rPr>
        <w:t xml:space="preserve"> til dramaets afslutning.</w:t>
      </w:r>
    </w:p>
    <w:p w14:paraId="369DF1B8" w14:textId="533D26C9" w:rsidR="00B57613" w:rsidRPr="00017265" w:rsidRDefault="00B57613" w:rsidP="00D14970">
      <w:pPr>
        <w:pStyle w:val="Listeafsnit"/>
        <w:numPr>
          <w:ilvl w:val="0"/>
          <w:numId w:val="4"/>
        </w:numPr>
        <w:spacing w:after="200" w:line="276" w:lineRule="auto"/>
        <w:rPr>
          <w:sz w:val="24"/>
          <w:szCs w:val="24"/>
        </w:rPr>
      </w:pPr>
      <w:r w:rsidRPr="00EA21DE">
        <w:rPr>
          <w:sz w:val="24"/>
          <w:szCs w:val="24"/>
        </w:rPr>
        <w:t>Hvad henviser dramaets titel, Et dukkehjem til? (find citater der omhandler både Noras far</w:t>
      </w:r>
      <w:r w:rsidR="00017265">
        <w:rPr>
          <w:sz w:val="24"/>
          <w:szCs w:val="24"/>
        </w:rPr>
        <w:t xml:space="preserve"> </w:t>
      </w:r>
      <w:r w:rsidRPr="00EA21DE">
        <w:rPr>
          <w:sz w:val="24"/>
          <w:szCs w:val="24"/>
        </w:rPr>
        <w:t xml:space="preserve">og Helmer). </w:t>
      </w:r>
    </w:p>
    <w:p w14:paraId="4A11898B" w14:textId="2BB6BC10" w:rsidR="00231547" w:rsidRPr="001716A9" w:rsidRDefault="00231547" w:rsidP="00D14970">
      <w:pPr>
        <w:pStyle w:val="Listeafsnit"/>
        <w:numPr>
          <w:ilvl w:val="0"/>
          <w:numId w:val="4"/>
        </w:numPr>
        <w:spacing w:line="276" w:lineRule="auto"/>
        <w:rPr>
          <w:sz w:val="24"/>
          <w:szCs w:val="24"/>
        </w:rPr>
      </w:pPr>
      <w:r w:rsidRPr="001716A9">
        <w:rPr>
          <w:sz w:val="24"/>
          <w:szCs w:val="24"/>
        </w:rPr>
        <w:t xml:space="preserve">Hvorfor forlader Nora egentlig sin mand? Forklar forskellen på det vidunderlige og det vidunderligste. </w:t>
      </w:r>
    </w:p>
    <w:p w14:paraId="642D5C28" w14:textId="0C334F5C" w:rsidR="00231547" w:rsidRPr="001716A9" w:rsidRDefault="00231547" w:rsidP="00D14970">
      <w:pPr>
        <w:pStyle w:val="Listeafsnit"/>
        <w:numPr>
          <w:ilvl w:val="0"/>
          <w:numId w:val="4"/>
        </w:numPr>
        <w:spacing w:line="276" w:lineRule="auto"/>
        <w:rPr>
          <w:sz w:val="24"/>
          <w:szCs w:val="24"/>
        </w:rPr>
      </w:pPr>
      <w:r w:rsidRPr="001716A9">
        <w:rPr>
          <w:sz w:val="24"/>
          <w:szCs w:val="24"/>
        </w:rPr>
        <w:t>På hvilken måde kan man se, at Et dukkehjem er skrevet i Det moderne gennembrud?</w:t>
      </w:r>
    </w:p>
    <w:p w14:paraId="6A11B43B" w14:textId="3CD6F734" w:rsidR="00231547" w:rsidRPr="001716A9" w:rsidRDefault="00231547" w:rsidP="00D14970">
      <w:pPr>
        <w:pStyle w:val="Listeafsnit"/>
        <w:numPr>
          <w:ilvl w:val="0"/>
          <w:numId w:val="4"/>
        </w:numPr>
        <w:spacing w:line="276" w:lineRule="auto"/>
        <w:rPr>
          <w:sz w:val="24"/>
          <w:szCs w:val="24"/>
        </w:rPr>
      </w:pPr>
      <w:r w:rsidRPr="001716A9">
        <w:rPr>
          <w:sz w:val="24"/>
          <w:szCs w:val="24"/>
        </w:rPr>
        <w:t>Hvorfor er det ifølge artiklen nedenfor stadig relevant at læse Et dukkehjem i dag? Find argumenterne. (husk</w:t>
      </w:r>
      <w:r w:rsidR="00B960EC" w:rsidRPr="001716A9">
        <w:rPr>
          <w:sz w:val="24"/>
          <w:szCs w:val="24"/>
        </w:rPr>
        <w:t xml:space="preserve"> henvisende</w:t>
      </w:r>
      <w:r w:rsidRPr="001716A9">
        <w:rPr>
          <w:sz w:val="24"/>
          <w:szCs w:val="24"/>
        </w:rPr>
        <w:t xml:space="preserve"> fodnoter). </w:t>
      </w:r>
    </w:p>
    <w:p w14:paraId="113EBE2E" w14:textId="2F12B784" w:rsidR="00A53B46" w:rsidRDefault="00A53B46" w:rsidP="00D14970">
      <w:pPr>
        <w:spacing w:line="276" w:lineRule="auto"/>
      </w:pPr>
    </w:p>
    <w:p w14:paraId="0758C49B" w14:textId="77777777" w:rsidR="00116314" w:rsidRDefault="00116314" w:rsidP="00116314">
      <w:pPr>
        <w:spacing w:after="30" w:line="165" w:lineRule="atLeast"/>
        <w:rPr>
          <w:rFonts w:ascii="Helvetica" w:eastAsia="Times New Roman" w:hAnsi="Helvetica" w:cs="Segoe UI"/>
          <w:color w:val="777777"/>
          <w:sz w:val="17"/>
          <w:szCs w:val="17"/>
          <w:lang w:eastAsia="da-DK"/>
        </w:rPr>
      </w:pPr>
      <w:r>
        <w:rPr>
          <w:rFonts w:ascii="Helvetica" w:eastAsia="Times New Roman" w:hAnsi="Helvetica" w:cs="Segoe UI"/>
          <w:color w:val="777777"/>
          <w:sz w:val="17"/>
          <w:szCs w:val="17"/>
          <w:lang w:eastAsia="da-DK"/>
        </w:rPr>
        <w:t>Berlingske</w:t>
      </w:r>
    </w:p>
    <w:p w14:paraId="737B20E2" w14:textId="77777777" w:rsidR="00116314" w:rsidRPr="0024056C" w:rsidRDefault="00116314" w:rsidP="00116314">
      <w:pPr>
        <w:spacing w:after="30" w:line="165" w:lineRule="atLeast"/>
        <w:rPr>
          <w:rFonts w:ascii="Helvetica" w:eastAsia="Times New Roman" w:hAnsi="Helvetica" w:cs="Segoe UI"/>
          <w:color w:val="777777"/>
          <w:sz w:val="17"/>
          <w:szCs w:val="17"/>
          <w:lang w:eastAsia="da-DK"/>
        </w:rPr>
      </w:pPr>
      <w:r w:rsidRPr="0024056C">
        <w:rPr>
          <w:rFonts w:ascii="Helvetica" w:eastAsia="Times New Roman" w:hAnsi="Helvetica" w:cs="Segoe UI"/>
          <w:color w:val="777777"/>
          <w:sz w:val="17"/>
          <w:szCs w:val="17"/>
          <w:lang w:eastAsia="da-DK"/>
        </w:rPr>
        <w:t>Lørdag d. 31. oktober 2020, kl. 19.14</w:t>
      </w:r>
    </w:p>
    <w:p w14:paraId="55A96F3E" w14:textId="77777777" w:rsidR="00116314" w:rsidRPr="0024056C" w:rsidRDefault="00116314" w:rsidP="00116314">
      <w:pPr>
        <w:spacing w:before="100" w:beforeAutospacing="1" w:after="100" w:afterAutospacing="1" w:line="240" w:lineRule="auto"/>
        <w:rPr>
          <w:rFonts w:ascii="Segoe UI" w:eastAsia="Times New Roman" w:hAnsi="Segoe UI" w:cs="Times New Roman"/>
          <w:color w:val="007CBB"/>
          <w:sz w:val="24"/>
          <w:szCs w:val="24"/>
          <w:lang w:eastAsia="da-DK"/>
        </w:rPr>
      </w:pPr>
      <w:r w:rsidRPr="0024056C">
        <w:rPr>
          <w:rFonts w:ascii="Segoe UI" w:eastAsia="Times New Roman" w:hAnsi="Segoe UI" w:cs="Segoe UI"/>
          <w:color w:val="333333"/>
          <w:sz w:val="24"/>
          <w:szCs w:val="24"/>
          <w:lang w:eastAsia="da-DK"/>
        </w:rPr>
        <w:fldChar w:fldCharType="begin"/>
      </w:r>
      <w:r w:rsidRPr="0024056C">
        <w:rPr>
          <w:rFonts w:ascii="Segoe UI" w:eastAsia="Times New Roman" w:hAnsi="Segoe UI" w:cs="Segoe UI"/>
          <w:color w:val="333333"/>
          <w:sz w:val="24"/>
          <w:szCs w:val="24"/>
          <w:lang w:eastAsia="da-DK"/>
        </w:rPr>
        <w:instrText xml:space="preserve"> HYPERLINK "https://www.berlingske.dk/redaktionen/jakob-steen-olsen" \o "Se Jakob Steen Olsen's profil" </w:instrText>
      </w:r>
      <w:r w:rsidRPr="0024056C">
        <w:rPr>
          <w:rFonts w:ascii="Segoe UI" w:eastAsia="Times New Roman" w:hAnsi="Segoe UI" w:cs="Segoe UI"/>
          <w:color w:val="333333"/>
          <w:sz w:val="24"/>
          <w:szCs w:val="24"/>
          <w:lang w:eastAsia="da-DK"/>
        </w:rPr>
      </w:r>
      <w:r w:rsidRPr="0024056C">
        <w:rPr>
          <w:rFonts w:ascii="Segoe UI" w:eastAsia="Times New Roman" w:hAnsi="Segoe UI" w:cs="Segoe UI"/>
          <w:color w:val="333333"/>
          <w:sz w:val="24"/>
          <w:szCs w:val="24"/>
          <w:lang w:eastAsia="da-DK"/>
        </w:rPr>
        <w:fldChar w:fldCharType="separate"/>
      </w:r>
      <w:r w:rsidRPr="0024056C">
        <w:rPr>
          <w:rFonts w:ascii="Segoe UI" w:eastAsia="Times New Roman" w:hAnsi="Segoe UI" w:cs="Segoe UI"/>
          <w:noProof/>
          <w:color w:val="007CBB"/>
          <w:sz w:val="24"/>
          <w:szCs w:val="24"/>
          <w:lang w:eastAsia="da-DK"/>
        </w:rPr>
        <w:drawing>
          <wp:inline distT="0" distB="0" distL="0" distR="0" wp14:anchorId="66D51DBF" wp14:editId="18E32512">
            <wp:extent cx="914400" cy="914400"/>
            <wp:effectExtent l="0" t="0" r="0" b="0"/>
            <wp:docPr id="5" name="Billede 5" descr="bm-jso">
              <a:hlinkClick xmlns:a="http://schemas.openxmlformats.org/drawingml/2006/main" r:id="rId7" tooltip="&quot;Se Jakob Steen Olsen's prof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jso">
                      <a:hlinkClick r:id="rId7" tooltip="&quot;Se Jakob Steen Olsen's profil&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24056C">
        <w:rPr>
          <w:rFonts w:ascii="Segoe UI" w:eastAsia="Times New Roman" w:hAnsi="Segoe UI" w:cs="Segoe UI"/>
          <w:color w:val="007CBB"/>
          <w:sz w:val="24"/>
          <w:szCs w:val="24"/>
          <w:u w:val="single"/>
          <w:lang w:eastAsia="da-DK"/>
        </w:rPr>
        <w:t> </w:t>
      </w:r>
    </w:p>
    <w:p w14:paraId="601D8227" w14:textId="77777777" w:rsidR="00116314" w:rsidRPr="0024056C" w:rsidRDefault="00116314" w:rsidP="00116314">
      <w:pPr>
        <w:spacing w:after="45" w:line="210" w:lineRule="atLeast"/>
        <w:textAlignment w:val="center"/>
        <w:rPr>
          <w:rFonts w:ascii="Helvetica" w:eastAsia="Times New Roman" w:hAnsi="Helvetica" w:cs="Times New Roman"/>
          <w:caps/>
          <w:color w:val="333333"/>
          <w:sz w:val="17"/>
          <w:szCs w:val="17"/>
          <w:lang w:eastAsia="da-DK"/>
        </w:rPr>
      </w:pPr>
      <w:r w:rsidRPr="0024056C">
        <w:rPr>
          <w:rFonts w:ascii="Helvetica" w:eastAsia="Times New Roman" w:hAnsi="Helvetica" w:cs="Segoe UI"/>
          <w:caps/>
          <w:color w:val="333333"/>
          <w:sz w:val="17"/>
          <w:szCs w:val="17"/>
          <w:lang w:eastAsia="da-DK"/>
        </w:rPr>
        <w:t>JAKOB STEEN OLSEN</w:t>
      </w:r>
    </w:p>
    <w:p w14:paraId="6716E9D5" w14:textId="77777777" w:rsidR="00116314" w:rsidRDefault="00116314" w:rsidP="00116314">
      <w:pPr>
        <w:shd w:val="clear" w:color="auto" w:fill="FFFFFF"/>
        <w:rPr>
          <w:rFonts w:ascii="Segoe UI" w:hAnsi="Segoe UI" w:cs="Segoe UI"/>
          <w:color w:val="333333"/>
          <w:sz w:val="2"/>
          <w:szCs w:val="2"/>
        </w:rPr>
      </w:pPr>
      <w:r w:rsidRPr="0024056C">
        <w:rPr>
          <w:rFonts w:ascii="Segoe UI" w:eastAsia="Times New Roman" w:hAnsi="Segoe UI" w:cs="Segoe UI"/>
          <w:color w:val="333333"/>
          <w:sz w:val="24"/>
          <w:szCs w:val="24"/>
          <w:lang w:eastAsia="da-DK"/>
        </w:rPr>
        <w:fldChar w:fldCharType="end"/>
      </w:r>
      <w:hyperlink r:id="rId9" w:tooltip="Kultur" w:history="1">
        <w:r>
          <w:rPr>
            <w:rStyle w:val="Hyperlink"/>
            <w:rFonts w:ascii="Helvetica" w:hAnsi="Helvetica" w:cs="Segoe UI"/>
            <w:color w:val="6A2889"/>
            <w:sz w:val="18"/>
            <w:szCs w:val="18"/>
          </w:rPr>
          <w:t>KULTUR</w:t>
        </w:r>
      </w:hyperlink>
    </w:p>
    <w:p w14:paraId="75157E25" w14:textId="77777777" w:rsidR="00116314" w:rsidRDefault="00116314" w:rsidP="00116314">
      <w:pPr>
        <w:pStyle w:val="Overskrift1"/>
        <w:shd w:val="clear" w:color="auto" w:fill="FFFFFF"/>
        <w:spacing w:before="345" w:beforeAutospacing="0" w:after="375" w:afterAutospacing="0" w:line="810" w:lineRule="atLeast"/>
        <w:rPr>
          <w:rFonts w:ascii="Georgia" w:hAnsi="Georgia"/>
          <w:color w:val="333333"/>
          <w:sz w:val="71"/>
          <w:szCs w:val="71"/>
        </w:rPr>
      </w:pPr>
      <w:r>
        <w:rPr>
          <w:rFonts w:ascii="Georgia" w:hAnsi="Georgia"/>
          <w:color w:val="333333"/>
          <w:sz w:val="71"/>
          <w:szCs w:val="71"/>
        </w:rPr>
        <w:t>Det kan vi lære af Ibsens Nora: »Nogle gange kan man blive nødt til at gå fra sig selv«</w:t>
      </w:r>
    </w:p>
    <w:p w14:paraId="5495559D" w14:textId="77777777" w:rsidR="00116314" w:rsidRDefault="00116314" w:rsidP="00116314">
      <w:pPr>
        <w:pStyle w:val="article-headerintro"/>
        <w:shd w:val="clear" w:color="auto" w:fill="FFFFFF"/>
        <w:spacing w:before="0" w:beforeAutospacing="0" w:after="450" w:afterAutospacing="0" w:line="465" w:lineRule="atLeast"/>
        <w:rPr>
          <w:rFonts w:ascii="Georgia" w:hAnsi="Georgia"/>
          <w:color w:val="333333"/>
          <w:sz w:val="26"/>
          <w:szCs w:val="26"/>
        </w:rPr>
      </w:pPr>
      <w:r>
        <w:rPr>
          <w:rFonts w:ascii="Georgia" w:hAnsi="Georgia"/>
          <w:color w:val="333333"/>
          <w:sz w:val="26"/>
          <w:szCs w:val="26"/>
        </w:rPr>
        <w:t xml:space="preserve">Nogle af teaterhistoriens helt store skikkelser kan ses på de københavnske scener dette efterår. Men hvorfor bliver de ved med at fascinere os? Hvorfor bliver vi ved </w:t>
      </w:r>
      <w:r>
        <w:rPr>
          <w:rFonts w:ascii="Georgia" w:hAnsi="Georgia"/>
          <w:color w:val="333333"/>
          <w:sz w:val="26"/>
          <w:szCs w:val="26"/>
        </w:rPr>
        <w:lastRenderedPageBreak/>
        <w:t>med igen og igen at vende tilbage til Hamlet, Nora og Faust? Vi spørger nogle af dem, der har forsøgt at lægge arm med teatrets helt store figurer. Ind fra kulissen: Ibsens kvidrende trofæhustru.</w:t>
      </w:r>
    </w:p>
    <w:p w14:paraId="000251C3" w14:textId="77777777" w:rsidR="00116314" w:rsidRPr="0024056C" w:rsidRDefault="00116314" w:rsidP="00116314">
      <w:pPr>
        <w:spacing w:after="315" w:line="465" w:lineRule="atLeast"/>
        <w:rPr>
          <w:rFonts w:ascii="Georgia" w:eastAsia="Times New Roman" w:hAnsi="Georgia" w:cs="Segoe UI"/>
          <w:color w:val="333333"/>
          <w:sz w:val="26"/>
          <w:szCs w:val="26"/>
          <w:lang w:eastAsia="da-DK"/>
        </w:rPr>
      </w:pPr>
      <w:r w:rsidRPr="0024056C">
        <w:rPr>
          <w:rFonts w:ascii="Georgia" w:eastAsia="Times New Roman" w:hAnsi="Georgia" w:cs="Segoe UI"/>
          <w:color w:val="333333"/>
          <w:sz w:val="26"/>
          <w:szCs w:val="26"/>
          <w:lang w:eastAsia="da-DK"/>
        </w:rPr>
        <w:t>Da Henrik Ibsens drama »Et dukkehjem« havde premiere i 1879 på Det Kongelige Teater, var skandalesuccesen til at tage og føle på. Pludselig fik en kvinde i et borgerligt, konventionelt ægteskab, der lignede noget, de fleste nede i parkettet kendte, en egen stemme.</w:t>
      </w:r>
    </w:p>
    <w:p w14:paraId="740764A0" w14:textId="77777777" w:rsidR="00116314" w:rsidRPr="0024056C" w:rsidRDefault="00116314" w:rsidP="00116314">
      <w:pPr>
        <w:spacing w:after="315" w:line="465" w:lineRule="atLeast"/>
        <w:rPr>
          <w:rFonts w:ascii="Georgia" w:eastAsia="Times New Roman" w:hAnsi="Georgia" w:cs="Segoe UI"/>
          <w:color w:val="333333"/>
          <w:sz w:val="26"/>
          <w:szCs w:val="26"/>
          <w:lang w:eastAsia="da-DK"/>
        </w:rPr>
      </w:pPr>
      <w:r w:rsidRPr="0024056C">
        <w:rPr>
          <w:rFonts w:ascii="Georgia" w:eastAsia="Times New Roman" w:hAnsi="Georgia" w:cs="Segoe UI"/>
          <w:color w:val="333333"/>
          <w:sz w:val="26"/>
          <w:szCs w:val="26"/>
          <w:lang w:eastAsia="da-DK"/>
        </w:rPr>
        <w:t>»Jeg elsker dig ikke mere,« sagde hun til sin mand. Han var ikke den mand, hun i blindhed og barnlighed havde bildt sig selv ind, at han var. Hun fulgte forfatterens radikale fordring og forlod mand og børn ved tæppefald. Skrap kost i datidens victorianske og stramt korsetterede København, hvor kvinder stort set blev betragtet som mandens ejendom.</w:t>
      </w:r>
    </w:p>
    <w:p w14:paraId="5AAC5692" w14:textId="77777777" w:rsidR="00116314" w:rsidRPr="0024056C" w:rsidRDefault="00116314" w:rsidP="00116314">
      <w:pPr>
        <w:spacing w:after="0" w:line="240" w:lineRule="auto"/>
        <w:rPr>
          <w:rFonts w:ascii="Segoe UI" w:eastAsia="Times New Roman" w:hAnsi="Segoe UI" w:cs="Segoe UI"/>
          <w:color w:val="333333"/>
          <w:sz w:val="24"/>
          <w:szCs w:val="24"/>
          <w:lang w:eastAsia="da-DK"/>
        </w:rPr>
      </w:pPr>
      <w:r w:rsidRPr="0024056C">
        <w:rPr>
          <w:rFonts w:ascii="Segoe UI" w:eastAsia="Times New Roman" w:hAnsi="Segoe UI" w:cs="Segoe UI"/>
          <w:color w:val="333333"/>
          <w:sz w:val="24"/>
          <w:szCs w:val="24"/>
          <w:lang w:eastAsia="da-DK"/>
        </w:rPr>
        <w:t>MERETE PRYDS HELLE, FORFATTER</w:t>
      </w:r>
    </w:p>
    <w:p w14:paraId="2081FDD3" w14:textId="77777777" w:rsidR="00116314" w:rsidRPr="0024056C" w:rsidRDefault="00116314" w:rsidP="00116314">
      <w:pPr>
        <w:spacing w:before="405" w:after="465" w:line="540" w:lineRule="atLeast"/>
        <w:outlineLvl w:val="0"/>
        <w:rPr>
          <w:rFonts w:ascii="Georgia" w:eastAsia="Times New Roman" w:hAnsi="Georgia" w:cs="Segoe UI"/>
          <w:b/>
          <w:bCs/>
          <w:color w:val="333333"/>
          <w:kern w:val="36"/>
          <w:sz w:val="42"/>
          <w:szCs w:val="42"/>
          <w:lang w:eastAsia="da-DK"/>
        </w:rPr>
      </w:pPr>
      <w:r w:rsidRPr="0024056C">
        <w:rPr>
          <w:rFonts w:ascii="Georgia" w:eastAsia="Times New Roman" w:hAnsi="Georgia" w:cs="Segoe UI"/>
          <w:b/>
          <w:bCs/>
          <w:color w:val="333333"/>
          <w:kern w:val="36"/>
          <w:sz w:val="42"/>
          <w:szCs w:val="42"/>
          <w:lang w:eastAsia="da-DK"/>
        </w:rPr>
        <w:t>»Det er så ydmygende at opdage, at man har bildt sig selv noget ind, og at man har levet i en livsdrøm, at man bliver nødt til at forlade den, man var.«</w:t>
      </w:r>
    </w:p>
    <w:p w14:paraId="35F358E0" w14:textId="77777777" w:rsidR="00116314" w:rsidRPr="0024056C" w:rsidRDefault="00D14970" w:rsidP="00116314">
      <w:pPr>
        <w:spacing w:line="240" w:lineRule="auto"/>
        <w:rPr>
          <w:rFonts w:ascii="Segoe UI" w:eastAsia="Times New Roman" w:hAnsi="Segoe UI" w:cs="Segoe UI"/>
          <w:color w:val="333333"/>
          <w:sz w:val="24"/>
          <w:szCs w:val="24"/>
          <w:lang w:eastAsia="da-DK"/>
        </w:rPr>
      </w:pPr>
      <w:r>
        <w:rPr>
          <w:rFonts w:ascii="Segoe UI" w:eastAsia="Times New Roman" w:hAnsi="Segoe UI" w:cs="Segoe UI"/>
          <w:color w:val="333333"/>
          <w:sz w:val="24"/>
          <w:szCs w:val="24"/>
          <w:lang w:eastAsia="da-DK"/>
        </w:rPr>
        <w:pict w14:anchorId="295DD3F6">
          <v:rect id="_x0000_i1025" style="width:0;height:2.25pt" o:hralign="center" o:hrstd="t" o:hr="t" fillcolor="#a0a0a0" stroked="f"/>
        </w:pict>
      </w:r>
    </w:p>
    <w:p w14:paraId="53A55F51" w14:textId="77777777" w:rsidR="00116314" w:rsidRPr="0024056C" w:rsidRDefault="00116314" w:rsidP="00116314">
      <w:pPr>
        <w:spacing w:after="315" w:line="465" w:lineRule="atLeast"/>
        <w:rPr>
          <w:rFonts w:ascii="Georgia" w:eastAsia="Times New Roman" w:hAnsi="Georgia" w:cs="Segoe UI"/>
          <w:color w:val="333333"/>
          <w:sz w:val="26"/>
          <w:szCs w:val="26"/>
          <w:lang w:eastAsia="da-DK"/>
        </w:rPr>
      </w:pPr>
      <w:r w:rsidRPr="0024056C">
        <w:rPr>
          <w:rFonts w:ascii="Georgia" w:eastAsia="Times New Roman" w:hAnsi="Georgia" w:cs="Segoe UI"/>
          <w:color w:val="333333"/>
          <w:sz w:val="26"/>
          <w:szCs w:val="26"/>
          <w:lang w:eastAsia="da-DK"/>
        </w:rPr>
        <w:t>Vist kan den klassiske Ibsen-stue og samfundskritiske naturalisme virke forældet – klunketidens lukkede rum, som både den ældre Ibsen selv og mange af hans iscenesættere har søgt at frigøre sig fra. Ægteskabets uligheder er heller ikke de samme. Men »Et dukkehjem« har alligevel fået et liv på teatret, som generation på generation har kunnet spejle sig i.</w:t>
      </w:r>
    </w:p>
    <w:p w14:paraId="0A468D61" w14:textId="77777777" w:rsidR="00116314" w:rsidRPr="0024056C" w:rsidRDefault="00116314" w:rsidP="00116314">
      <w:pPr>
        <w:spacing w:after="315" w:line="465" w:lineRule="atLeast"/>
        <w:rPr>
          <w:rFonts w:ascii="Georgia" w:eastAsia="Times New Roman" w:hAnsi="Georgia" w:cs="Segoe UI"/>
          <w:color w:val="333333"/>
          <w:sz w:val="26"/>
          <w:szCs w:val="26"/>
          <w:lang w:eastAsia="da-DK"/>
        </w:rPr>
      </w:pPr>
      <w:r w:rsidRPr="0024056C">
        <w:rPr>
          <w:rFonts w:ascii="Georgia" w:eastAsia="Times New Roman" w:hAnsi="Georgia" w:cs="Segoe UI"/>
          <w:color w:val="333333"/>
          <w:sz w:val="26"/>
          <w:szCs w:val="26"/>
          <w:lang w:eastAsia="da-DK"/>
        </w:rPr>
        <w:lastRenderedPageBreak/>
        <w:t>»Jeg kan ikke komme i tanker om andre klassikere før »Et dukkehjem«, der skildrer ægteskabet,« siger instruktøren </w:t>
      </w:r>
      <w:hyperlink r:id="rId10" w:tgtFrame="_blank" w:history="1">
        <w:r w:rsidRPr="0024056C">
          <w:rPr>
            <w:rFonts w:ascii="Georgia" w:eastAsia="Times New Roman" w:hAnsi="Georgia" w:cs="Segoe UI"/>
            <w:b/>
            <w:bCs/>
            <w:color w:val="007CBB"/>
            <w:sz w:val="26"/>
            <w:szCs w:val="26"/>
            <w:u w:val="single"/>
            <w:lang w:eastAsia="da-DK"/>
          </w:rPr>
          <w:t>Katrine Wiedemann</w:t>
        </w:r>
      </w:hyperlink>
      <w:r w:rsidRPr="0024056C">
        <w:rPr>
          <w:rFonts w:ascii="Georgia" w:eastAsia="Times New Roman" w:hAnsi="Georgia" w:cs="Segoe UI"/>
          <w:color w:val="333333"/>
          <w:sz w:val="26"/>
          <w:szCs w:val="26"/>
          <w:lang w:eastAsia="da-DK"/>
        </w:rPr>
        <w:t>. Hun prøvede selv kræfter med stykket, da hun </w:t>
      </w:r>
      <w:hyperlink r:id="rId11" w:tgtFrame="_blank" w:history="1">
        <w:r w:rsidRPr="0024056C">
          <w:rPr>
            <w:rFonts w:ascii="Georgia" w:eastAsia="Times New Roman" w:hAnsi="Georgia" w:cs="Segoe UI"/>
            <w:b/>
            <w:bCs/>
            <w:color w:val="007CBB"/>
            <w:sz w:val="26"/>
            <w:szCs w:val="26"/>
            <w:u w:val="single"/>
            <w:lang w:eastAsia="da-DK"/>
          </w:rPr>
          <w:t>i 2005 lod Marie-Louise Wille spille rollen som Nora på Betty Nansen Teatret</w:t>
        </w:r>
      </w:hyperlink>
      <w:r w:rsidRPr="0024056C">
        <w:rPr>
          <w:rFonts w:ascii="Georgia" w:eastAsia="Times New Roman" w:hAnsi="Georgia" w:cs="Segoe UI"/>
          <w:color w:val="333333"/>
          <w:sz w:val="26"/>
          <w:szCs w:val="26"/>
          <w:lang w:eastAsia="da-DK"/>
        </w:rPr>
        <w:t>.</w:t>
      </w:r>
    </w:p>
    <w:p w14:paraId="4FAA8BBE" w14:textId="341B78CA" w:rsidR="00116314" w:rsidRPr="00116314" w:rsidRDefault="00116314" w:rsidP="00116314">
      <w:pPr>
        <w:spacing w:after="315" w:line="465" w:lineRule="atLeast"/>
        <w:rPr>
          <w:rFonts w:ascii="Georgia" w:eastAsia="Times New Roman" w:hAnsi="Georgia" w:cs="Segoe UI"/>
          <w:color w:val="333333"/>
          <w:sz w:val="26"/>
          <w:szCs w:val="26"/>
          <w:lang w:eastAsia="da-DK"/>
        </w:rPr>
      </w:pPr>
      <w:r w:rsidRPr="0024056C">
        <w:rPr>
          <w:rFonts w:ascii="Georgia" w:eastAsia="Times New Roman" w:hAnsi="Georgia" w:cs="Segoe UI"/>
          <w:color w:val="333333"/>
          <w:sz w:val="26"/>
          <w:szCs w:val="26"/>
          <w:lang w:eastAsia="da-DK"/>
        </w:rPr>
        <w:t>»Det er stadig tæt på os. Vi går ikke så meget op i, om vi får mad på bordet, lever eller dør. Vi er grundlæggende bjærgede. Men vi har stadig brug for at få noget viden om ægteskabet. Man er nemlig aldrig alene i et ægteskab. Man er to mennesker</w:t>
      </w:r>
      <w:r w:rsidRPr="00116314">
        <w:rPr>
          <w:rFonts w:ascii="Georgia" w:eastAsia="Times New Roman" w:hAnsi="Georgia" w:cs="Segoe UI"/>
          <w:color w:val="333333"/>
          <w:sz w:val="26"/>
          <w:szCs w:val="26"/>
          <w:lang w:eastAsia="da-DK"/>
        </w:rPr>
        <w:t>. Og man er altid en del af et samfund, af en kontekst,« siger hun.</w:t>
      </w:r>
    </w:p>
    <w:p w14:paraId="5F639E10" w14:textId="63081E8D" w:rsidR="00116314" w:rsidRPr="00116314" w:rsidRDefault="00116314" w:rsidP="00116314">
      <w:pPr>
        <w:spacing w:after="0" w:line="240" w:lineRule="auto"/>
        <w:rPr>
          <w:rFonts w:ascii="Segoe UI" w:eastAsia="Times New Roman" w:hAnsi="Segoe UI" w:cs="Segoe UI"/>
          <w:color w:val="333333"/>
          <w:sz w:val="24"/>
          <w:szCs w:val="24"/>
          <w:highlight w:val="yellow"/>
          <w:lang w:eastAsia="da-DK"/>
        </w:rPr>
      </w:pPr>
      <w:r w:rsidRPr="00FA197B">
        <w:rPr>
          <w:rFonts w:ascii="Segoe UI" w:eastAsia="Times New Roman" w:hAnsi="Segoe UI" w:cs="Segoe UI"/>
          <w:noProof/>
          <w:color w:val="333333"/>
          <w:sz w:val="24"/>
          <w:szCs w:val="24"/>
          <w:highlight w:val="yellow"/>
          <w:lang w:eastAsia="da-DK"/>
        </w:rPr>
        <w:drawing>
          <wp:anchor distT="0" distB="0" distL="114300" distR="114300" simplePos="0" relativeHeight="251659264" behindDoc="1" locked="0" layoutInCell="1" allowOverlap="1" wp14:anchorId="5D11E09B" wp14:editId="57B8AE6B">
            <wp:simplePos x="0" y="0"/>
            <wp:positionH relativeFrom="margin">
              <wp:align>left</wp:align>
            </wp:positionH>
            <wp:positionV relativeFrom="paragraph">
              <wp:posOffset>34290</wp:posOffset>
            </wp:positionV>
            <wp:extent cx="2629535" cy="3676650"/>
            <wp:effectExtent l="0" t="0" r="0" b="0"/>
            <wp:wrapTight wrapText="bothSides">
              <wp:wrapPolygon edited="0">
                <wp:start x="0" y="0"/>
                <wp:lineTo x="0" y="21488"/>
                <wp:lineTo x="21438" y="21488"/>
                <wp:lineTo x="21438" y="0"/>
                <wp:lineTo x="0" y="0"/>
              </wp:wrapPolygon>
            </wp:wrapTight>
            <wp:docPr id="4" name="Billede 4" descr="Et billede, der indeholder perso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person&#10;&#10;Automatisk genereret beskrivel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9535" cy="3676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6314">
        <w:rPr>
          <w:rFonts w:ascii="Segoe UI" w:eastAsia="Times New Roman" w:hAnsi="Segoe UI" w:cs="Segoe UI"/>
          <w:color w:val="333333"/>
          <w:sz w:val="24"/>
          <w:szCs w:val="24"/>
          <w:lang w:eastAsia="da-DK"/>
        </w:rPr>
        <w:t xml:space="preserve">Hun har det hele, lidt til og meget mere: Marie Louise Wille i Katrine </w:t>
      </w:r>
      <w:proofErr w:type="spellStart"/>
      <w:r w:rsidRPr="00116314">
        <w:rPr>
          <w:rFonts w:ascii="Segoe UI" w:eastAsia="Times New Roman" w:hAnsi="Segoe UI" w:cs="Segoe UI"/>
          <w:color w:val="333333"/>
          <w:sz w:val="24"/>
          <w:szCs w:val="24"/>
          <w:lang w:eastAsia="da-DK"/>
        </w:rPr>
        <w:t>Widemanns</w:t>
      </w:r>
      <w:proofErr w:type="spellEnd"/>
      <w:r w:rsidRPr="00116314">
        <w:rPr>
          <w:rFonts w:ascii="Segoe UI" w:eastAsia="Times New Roman" w:hAnsi="Segoe UI" w:cs="Segoe UI"/>
          <w:color w:val="333333"/>
          <w:sz w:val="24"/>
          <w:szCs w:val="24"/>
          <w:lang w:eastAsia="da-DK"/>
        </w:rPr>
        <w:t xml:space="preserve"> version af Ibsens klassiker, Betty Nansen Teatret, 2005.</w:t>
      </w:r>
    </w:p>
    <w:p w14:paraId="0BB3B757" w14:textId="77777777" w:rsidR="00116314" w:rsidRPr="00116314" w:rsidRDefault="00116314" w:rsidP="00116314">
      <w:pPr>
        <w:spacing w:after="0" w:line="240" w:lineRule="auto"/>
        <w:rPr>
          <w:rFonts w:ascii="Segoe UI" w:eastAsia="Times New Roman" w:hAnsi="Segoe UI" w:cs="Segoe UI"/>
          <w:color w:val="333333"/>
          <w:sz w:val="24"/>
          <w:szCs w:val="24"/>
          <w:lang w:eastAsia="da-DK"/>
        </w:rPr>
      </w:pPr>
      <w:r w:rsidRPr="00116314">
        <w:rPr>
          <w:rFonts w:ascii="Segoe UI" w:eastAsia="Times New Roman" w:hAnsi="Segoe UI" w:cs="Segoe UI"/>
          <w:color w:val="333333"/>
          <w:sz w:val="24"/>
          <w:szCs w:val="24"/>
          <w:lang w:eastAsia="da-DK"/>
        </w:rPr>
        <w:t>Foto: Ulrik Jantzen.</w:t>
      </w:r>
    </w:p>
    <w:p w14:paraId="088D2AD3" w14:textId="77777777" w:rsidR="00116314" w:rsidRPr="00116314" w:rsidRDefault="00116314" w:rsidP="00116314">
      <w:pPr>
        <w:spacing w:after="315" w:line="465" w:lineRule="atLeast"/>
        <w:rPr>
          <w:rFonts w:ascii="Georgia" w:eastAsia="Times New Roman" w:hAnsi="Georgia" w:cs="Segoe UI"/>
          <w:color w:val="333333"/>
          <w:sz w:val="26"/>
          <w:szCs w:val="26"/>
          <w:lang w:eastAsia="da-DK"/>
        </w:rPr>
      </w:pPr>
    </w:p>
    <w:p w14:paraId="28AC953F" w14:textId="77777777" w:rsidR="00116314" w:rsidRDefault="00116314" w:rsidP="00116314">
      <w:pPr>
        <w:spacing w:after="315" w:line="465" w:lineRule="atLeast"/>
        <w:rPr>
          <w:rFonts w:ascii="Georgia" w:eastAsia="Times New Roman" w:hAnsi="Georgia" w:cs="Segoe UI"/>
          <w:color w:val="333333"/>
          <w:sz w:val="26"/>
          <w:szCs w:val="26"/>
          <w:lang w:eastAsia="da-DK"/>
        </w:rPr>
      </w:pPr>
    </w:p>
    <w:p w14:paraId="42A35411" w14:textId="77777777" w:rsidR="00116314" w:rsidRDefault="00116314" w:rsidP="00116314">
      <w:pPr>
        <w:spacing w:after="315" w:line="465" w:lineRule="atLeast"/>
        <w:rPr>
          <w:rFonts w:ascii="Georgia" w:eastAsia="Times New Roman" w:hAnsi="Georgia" w:cs="Segoe UI"/>
          <w:color w:val="333333"/>
          <w:sz w:val="26"/>
          <w:szCs w:val="26"/>
          <w:lang w:eastAsia="da-DK"/>
        </w:rPr>
      </w:pPr>
    </w:p>
    <w:p w14:paraId="4A94BDF0" w14:textId="77777777" w:rsidR="00116314" w:rsidRDefault="00116314" w:rsidP="00116314">
      <w:pPr>
        <w:spacing w:after="315" w:line="465" w:lineRule="atLeast"/>
        <w:rPr>
          <w:rFonts w:ascii="Georgia" w:eastAsia="Times New Roman" w:hAnsi="Georgia" w:cs="Segoe UI"/>
          <w:color w:val="333333"/>
          <w:sz w:val="26"/>
          <w:szCs w:val="26"/>
          <w:lang w:eastAsia="da-DK"/>
        </w:rPr>
      </w:pPr>
    </w:p>
    <w:p w14:paraId="1BDC3352" w14:textId="77777777" w:rsidR="00116314" w:rsidRDefault="00116314" w:rsidP="00116314">
      <w:pPr>
        <w:spacing w:after="315" w:line="465" w:lineRule="atLeast"/>
        <w:rPr>
          <w:rFonts w:ascii="Georgia" w:eastAsia="Times New Roman" w:hAnsi="Georgia" w:cs="Segoe UI"/>
          <w:color w:val="333333"/>
          <w:sz w:val="26"/>
          <w:szCs w:val="26"/>
          <w:lang w:eastAsia="da-DK"/>
        </w:rPr>
      </w:pPr>
    </w:p>
    <w:p w14:paraId="2A8590DF" w14:textId="77777777" w:rsidR="00116314" w:rsidRDefault="00116314" w:rsidP="00116314">
      <w:pPr>
        <w:spacing w:after="315" w:line="465" w:lineRule="atLeast"/>
        <w:rPr>
          <w:rFonts w:ascii="Georgia" w:eastAsia="Times New Roman" w:hAnsi="Georgia" w:cs="Segoe UI"/>
          <w:color w:val="333333"/>
          <w:sz w:val="26"/>
          <w:szCs w:val="26"/>
          <w:lang w:eastAsia="da-DK"/>
        </w:rPr>
      </w:pPr>
    </w:p>
    <w:p w14:paraId="2AB08631" w14:textId="61138E8E" w:rsidR="00116314" w:rsidRPr="00116314" w:rsidRDefault="00116314" w:rsidP="00116314">
      <w:pPr>
        <w:spacing w:after="315" w:line="465" w:lineRule="atLeast"/>
        <w:rPr>
          <w:rFonts w:ascii="Georgia" w:eastAsia="Times New Roman" w:hAnsi="Georgia" w:cs="Segoe UI"/>
          <w:color w:val="333333"/>
          <w:sz w:val="26"/>
          <w:szCs w:val="26"/>
          <w:lang w:eastAsia="da-DK"/>
        </w:rPr>
      </w:pPr>
      <w:r w:rsidRPr="00116314">
        <w:rPr>
          <w:rFonts w:ascii="Georgia" w:eastAsia="Times New Roman" w:hAnsi="Georgia" w:cs="Segoe UI"/>
          <w:color w:val="333333"/>
          <w:sz w:val="26"/>
          <w:szCs w:val="26"/>
          <w:lang w:eastAsia="da-DK"/>
        </w:rPr>
        <w:t>Netop det sidstnævnte faktum bliver man mindet om, når man ser en klassiker, for vi kan ikke rigtigt overskue vores egen tid, siger hun.</w:t>
      </w:r>
    </w:p>
    <w:p w14:paraId="5118DFB7" w14:textId="77777777" w:rsidR="00116314" w:rsidRPr="0024056C" w:rsidRDefault="00116314" w:rsidP="00116314">
      <w:pPr>
        <w:spacing w:after="315" w:line="465" w:lineRule="atLeast"/>
        <w:rPr>
          <w:rFonts w:ascii="Georgia" w:eastAsia="Times New Roman" w:hAnsi="Georgia" w:cs="Segoe UI"/>
          <w:color w:val="333333"/>
          <w:sz w:val="26"/>
          <w:szCs w:val="26"/>
          <w:lang w:eastAsia="da-DK"/>
        </w:rPr>
      </w:pPr>
      <w:r w:rsidRPr="00116314">
        <w:rPr>
          <w:rFonts w:ascii="Georgia" w:eastAsia="Times New Roman" w:hAnsi="Georgia" w:cs="Segoe UI"/>
          <w:color w:val="333333"/>
          <w:sz w:val="26"/>
          <w:szCs w:val="26"/>
          <w:lang w:eastAsia="da-DK"/>
        </w:rPr>
        <w:t>»Vi kan ikke se, at vi faktisk er del af en historisk periode. Vi tror, vi er frie, men vi er bundet af vores generation og af økonomiske vilkår. Afstanden til klassikeren gør, at man kan få øje på nogle grundmekanismer,« forklarer hun.</w:t>
      </w:r>
    </w:p>
    <w:p w14:paraId="424B481F" w14:textId="77777777" w:rsidR="00116314" w:rsidRPr="0024056C" w:rsidRDefault="00116314" w:rsidP="00116314">
      <w:pPr>
        <w:spacing w:after="300" w:line="390" w:lineRule="atLeast"/>
        <w:outlineLvl w:val="1"/>
        <w:rPr>
          <w:rFonts w:ascii="Georgia" w:eastAsia="Times New Roman" w:hAnsi="Georgia" w:cs="Segoe UI"/>
          <w:color w:val="333333"/>
          <w:sz w:val="30"/>
          <w:szCs w:val="30"/>
          <w:lang w:eastAsia="da-DK"/>
        </w:rPr>
      </w:pPr>
      <w:r w:rsidRPr="0024056C">
        <w:rPr>
          <w:rFonts w:ascii="Georgia" w:eastAsia="Times New Roman" w:hAnsi="Georgia" w:cs="Segoe UI"/>
          <w:color w:val="333333"/>
          <w:sz w:val="30"/>
          <w:szCs w:val="30"/>
          <w:lang w:eastAsia="da-DK"/>
        </w:rPr>
        <w:lastRenderedPageBreak/>
        <w:t>En stabil platform</w:t>
      </w:r>
    </w:p>
    <w:p w14:paraId="5D1AA287" w14:textId="77777777" w:rsidR="00116314" w:rsidRPr="0024056C" w:rsidRDefault="00116314" w:rsidP="00116314">
      <w:pPr>
        <w:spacing w:after="315" w:line="465" w:lineRule="atLeast"/>
        <w:rPr>
          <w:rFonts w:ascii="Georgia" w:eastAsia="Times New Roman" w:hAnsi="Georgia" w:cs="Segoe UI"/>
          <w:color w:val="333333"/>
          <w:sz w:val="26"/>
          <w:szCs w:val="26"/>
          <w:lang w:eastAsia="da-DK"/>
        </w:rPr>
      </w:pPr>
      <w:r w:rsidRPr="0024056C">
        <w:rPr>
          <w:rFonts w:ascii="Georgia" w:eastAsia="Times New Roman" w:hAnsi="Georgia" w:cs="Segoe UI"/>
          <w:color w:val="333333"/>
          <w:sz w:val="26"/>
          <w:szCs w:val="26"/>
          <w:lang w:eastAsia="da-DK"/>
        </w:rPr>
        <w:t>Det er Anna Balslev enig i. Hun har bearbejdet og iscenesat </w:t>
      </w:r>
      <w:hyperlink r:id="rId13" w:tgtFrame="_blank" w:history="1">
        <w:r w:rsidRPr="0024056C">
          <w:rPr>
            <w:rFonts w:ascii="Georgia" w:eastAsia="Times New Roman" w:hAnsi="Georgia" w:cs="Segoe UI"/>
            <w:b/>
            <w:bCs/>
            <w:color w:val="007CBB"/>
            <w:sz w:val="26"/>
            <w:szCs w:val="26"/>
            <w:u w:val="single"/>
            <w:lang w:eastAsia="da-DK"/>
          </w:rPr>
          <w:t>den version af Ibsens klassiker</w:t>
        </w:r>
      </w:hyperlink>
      <w:r w:rsidRPr="0024056C">
        <w:rPr>
          <w:rFonts w:ascii="Georgia" w:eastAsia="Times New Roman" w:hAnsi="Georgia" w:cs="Segoe UI"/>
          <w:color w:val="333333"/>
          <w:sz w:val="26"/>
          <w:szCs w:val="26"/>
          <w:lang w:eastAsia="da-DK"/>
        </w:rPr>
        <w:t>, som året ud kan ses på Det Kongelige Teater.</w:t>
      </w:r>
    </w:p>
    <w:p w14:paraId="61DA0A01" w14:textId="77777777" w:rsidR="00116314" w:rsidRPr="0024056C" w:rsidRDefault="00116314" w:rsidP="00116314">
      <w:pPr>
        <w:spacing w:after="315" w:line="465" w:lineRule="atLeast"/>
        <w:rPr>
          <w:rFonts w:ascii="Georgia" w:eastAsia="Times New Roman" w:hAnsi="Georgia" w:cs="Segoe UI"/>
          <w:color w:val="333333"/>
          <w:sz w:val="26"/>
          <w:szCs w:val="26"/>
          <w:lang w:eastAsia="da-DK"/>
        </w:rPr>
      </w:pPr>
      <w:r w:rsidRPr="0024056C">
        <w:rPr>
          <w:rFonts w:ascii="Georgia" w:eastAsia="Times New Roman" w:hAnsi="Georgia" w:cs="Segoe UI"/>
          <w:color w:val="333333"/>
          <w:sz w:val="26"/>
          <w:szCs w:val="26"/>
          <w:lang w:eastAsia="da-DK"/>
        </w:rPr>
        <w:t>»Når et stykke er så gammelt og har overlevet, er det, som om tematikken i det er større end mig. Når vi har arbejdet med »Et dukkehjem«, har jeg haft den følelse, at Ibsen har lavet en ualmindeligt stærk og stabil platform for diskussionen af temaet kærlighed mellem to mennesker og hvor svært, det er at være sig selv i det. Man kan stille sig op på den platform og vælge den brøkdel, der passer til vores tid nu,« siger hun.</w:t>
      </w:r>
    </w:p>
    <w:p w14:paraId="04BEB6F6" w14:textId="77777777" w:rsidR="00116314" w:rsidRPr="0024056C" w:rsidRDefault="00116314" w:rsidP="00116314">
      <w:pPr>
        <w:spacing w:after="120" w:line="390" w:lineRule="atLeast"/>
        <w:outlineLvl w:val="3"/>
        <w:rPr>
          <w:rFonts w:ascii="Helvetica" w:eastAsia="Times New Roman" w:hAnsi="Helvetica" w:cs="Segoe UI"/>
          <w:color w:val="333333"/>
          <w:sz w:val="20"/>
          <w:szCs w:val="20"/>
          <w:lang w:eastAsia="da-DK"/>
        </w:rPr>
      </w:pPr>
      <w:r w:rsidRPr="0024056C">
        <w:rPr>
          <w:rFonts w:ascii="Helvetica" w:eastAsia="Times New Roman" w:hAnsi="Helvetica" w:cs="Segoe UI"/>
          <w:color w:val="333333"/>
          <w:sz w:val="20"/>
          <w:szCs w:val="20"/>
          <w:lang w:eastAsia="da-DK"/>
        </w:rPr>
        <w:t>FAKTA</w:t>
      </w:r>
    </w:p>
    <w:p w14:paraId="237DB2BE" w14:textId="77777777" w:rsidR="00116314" w:rsidRPr="0024056C" w:rsidRDefault="00116314" w:rsidP="00116314">
      <w:pPr>
        <w:spacing w:after="150" w:line="510" w:lineRule="atLeast"/>
        <w:outlineLvl w:val="2"/>
        <w:rPr>
          <w:rFonts w:ascii="Georgia" w:eastAsia="Times New Roman" w:hAnsi="Georgia" w:cs="Segoe UI"/>
          <w:b/>
          <w:bCs/>
          <w:color w:val="333333"/>
          <w:sz w:val="38"/>
          <w:szCs w:val="38"/>
          <w:lang w:eastAsia="da-DK"/>
        </w:rPr>
      </w:pPr>
      <w:r w:rsidRPr="0024056C">
        <w:rPr>
          <w:rFonts w:ascii="Georgia" w:eastAsia="Times New Roman" w:hAnsi="Georgia" w:cs="Segoe UI"/>
          <w:b/>
          <w:bCs/>
          <w:color w:val="333333"/>
          <w:sz w:val="38"/>
          <w:szCs w:val="38"/>
          <w:lang w:eastAsia="da-DK"/>
        </w:rPr>
        <w:t>Et dukkehjem</w:t>
      </w:r>
    </w:p>
    <w:p w14:paraId="283EDF6B" w14:textId="77777777" w:rsidR="00116314" w:rsidRPr="0024056C" w:rsidRDefault="00D14970" w:rsidP="00116314">
      <w:pPr>
        <w:spacing w:after="225" w:line="240" w:lineRule="auto"/>
        <w:rPr>
          <w:rFonts w:ascii="Segoe UI" w:eastAsia="Times New Roman" w:hAnsi="Segoe UI" w:cs="Segoe UI"/>
          <w:color w:val="333333"/>
          <w:sz w:val="24"/>
          <w:szCs w:val="24"/>
          <w:lang w:eastAsia="da-DK"/>
        </w:rPr>
      </w:pPr>
      <w:r>
        <w:rPr>
          <w:rFonts w:ascii="Segoe UI" w:eastAsia="Times New Roman" w:hAnsi="Segoe UI" w:cs="Segoe UI"/>
          <w:color w:val="333333"/>
          <w:sz w:val="24"/>
          <w:szCs w:val="24"/>
          <w:lang w:eastAsia="da-DK"/>
        </w:rPr>
        <w:pict w14:anchorId="0F994E2D">
          <v:rect id="_x0000_i1026" style="width:0;height:2.25pt" o:hralign="center" o:hrstd="t" o:hr="t" fillcolor="#a0a0a0" stroked="f"/>
        </w:pict>
      </w:r>
    </w:p>
    <w:p w14:paraId="0F0DCEC9" w14:textId="77777777" w:rsidR="00116314" w:rsidRPr="0024056C" w:rsidRDefault="00116314" w:rsidP="00116314">
      <w:pPr>
        <w:spacing w:after="315" w:line="405" w:lineRule="atLeast"/>
        <w:rPr>
          <w:rFonts w:ascii="Helvetica" w:eastAsia="Times New Roman" w:hAnsi="Helvetica" w:cs="Segoe UI"/>
          <w:color w:val="333333"/>
          <w:sz w:val="23"/>
          <w:szCs w:val="23"/>
          <w:lang w:eastAsia="da-DK"/>
        </w:rPr>
      </w:pPr>
      <w:r w:rsidRPr="0024056C">
        <w:rPr>
          <w:rFonts w:ascii="Helvetica" w:eastAsia="Times New Roman" w:hAnsi="Helvetica" w:cs="Segoe UI"/>
          <w:color w:val="333333"/>
          <w:sz w:val="23"/>
          <w:szCs w:val="23"/>
          <w:lang w:eastAsia="da-DK"/>
        </w:rPr>
        <w:t>Urpremiere på Det Kongelige Teater 21. december 1879 med Betty Hennings som Nora og Emil Poulsen som Torvald.</w:t>
      </w:r>
    </w:p>
    <w:p w14:paraId="1FC2B05D" w14:textId="77777777" w:rsidR="00116314" w:rsidRPr="0024056C" w:rsidRDefault="00116314" w:rsidP="00116314">
      <w:pPr>
        <w:spacing w:after="315" w:line="405" w:lineRule="atLeast"/>
        <w:rPr>
          <w:rFonts w:ascii="Helvetica" w:eastAsia="Times New Roman" w:hAnsi="Helvetica" w:cs="Segoe UI"/>
          <w:color w:val="333333"/>
          <w:sz w:val="23"/>
          <w:szCs w:val="23"/>
          <w:lang w:eastAsia="da-DK"/>
        </w:rPr>
      </w:pPr>
      <w:r w:rsidRPr="0024056C">
        <w:rPr>
          <w:rFonts w:ascii="Helvetica" w:eastAsia="Times New Roman" w:hAnsi="Helvetica" w:cs="Segoe UI"/>
          <w:color w:val="333333"/>
          <w:sz w:val="23"/>
          <w:szCs w:val="23"/>
          <w:lang w:eastAsia="da-DK"/>
        </w:rPr>
        <w:t>Forestillingen blev en stor publikumssucces, men vakte også voldsom debat.</w:t>
      </w:r>
    </w:p>
    <w:p w14:paraId="0AF4B43C" w14:textId="77777777" w:rsidR="00116314" w:rsidRPr="0024056C" w:rsidRDefault="00116314" w:rsidP="00116314">
      <w:pPr>
        <w:spacing w:after="315" w:line="405" w:lineRule="atLeast"/>
        <w:rPr>
          <w:rFonts w:ascii="Helvetica" w:eastAsia="Times New Roman" w:hAnsi="Helvetica" w:cs="Segoe UI"/>
          <w:color w:val="333333"/>
          <w:sz w:val="23"/>
          <w:szCs w:val="23"/>
          <w:lang w:eastAsia="da-DK"/>
        </w:rPr>
      </w:pPr>
      <w:r w:rsidRPr="0024056C">
        <w:rPr>
          <w:rFonts w:ascii="Helvetica" w:eastAsia="Times New Roman" w:hAnsi="Helvetica" w:cs="Segoe UI"/>
          <w:color w:val="333333"/>
          <w:sz w:val="23"/>
          <w:szCs w:val="23"/>
          <w:lang w:eastAsia="da-DK"/>
        </w:rPr>
        <w:t>Ibsen forfattede selv en alternativ slutning, som han håbede, aldrig ville blive spillet – hårdt presset og af frygt for, at tyske teatre bare selv ville lave en anden slutning. I den nye version synker Nora sammen, inden hun når at gå. Længe blev de to versioner opført side om side i Europa og USA.</w:t>
      </w:r>
    </w:p>
    <w:p w14:paraId="68B30A1B" w14:textId="77777777" w:rsidR="00116314" w:rsidRPr="0024056C" w:rsidRDefault="00116314" w:rsidP="00116314">
      <w:pPr>
        <w:spacing w:after="315" w:line="405" w:lineRule="atLeast"/>
        <w:rPr>
          <w:rFonts w:ascii="Helvetica" w:eastAsia="Times New Roman" w:hAnsi="Helvetica" w:cs="Segoe UI"/>
          <w:color w:val="333333"/>
          <w:sz w:val="23"/>
          <w:szCs w:val="23"/>
          <w:lang w:eastAsia="da-DK"/>
        </w:rPr>
      </w:pPr>
      <w:r w:rsidRPr="0024056C">
        <w:rPr>
          <w:rFonts w:ascii="Helvetica" w:eastAsia="Times New Roman" w:hAnsi="Helvetica" w:cs="Segoe UI"/>
          <w:color w:val="333333"/>
          <w:sz w:val="23"/>
          <w:szCs w:val="23"/>
          <w:lang w:eastAsia="da-DK"/>
        </w:rPr>
        <w:t xml:space="preserve">»Et dukkehjem« hører til en af de hyppigst opførte klassikere. Herhjemme er rollen blev spillet af bl.a. Bodil Ipsen, Ingeborg Brams, Lone Hertz, Stina </w:t>
      </w:r>
      <w:proofErr w:type="spellStart"/>
      <w:r w:rsidRPr="0024056C">
        <w:rPr>
          <w:rFonts w:ascii="Helvetica" w:eastAsia="Times New Roman" w:hAnsi="Helvetica" w:cs="Segoe UI"/>
          <w:color w:val="333333"/>
          <w:sz w:val="23"/>
          <w:szCs w:val="23"/>
          <w:lang w:eastAsia="da-DK"/>
        </w:rPr>
        <w:t>Ekblad</w:t>
      </w:r>
      <w:proofErr w:type="spellEnd"/>
      <w:r w:rsidRPr="0024056C">
        <w:rPr>
          <w:rFonts w:ascii="Helvetica" w:eastAsia="Times New Roman" w:hAnsi="Helvetica" w:cs="Segoe UI"/>
          <w:color w:val="333333"/>
          <w:sz w:val="23"/>
          <w:szCs w:val="23"/>
          <w:lang w:eastAsia="da-DK"/>
        </w:rPr>
        <w:t xml:space="preserve"> og Marie-Louise Wille.</w:t>
      </w:r>
    </w:p>
    <w:p w14:paraId="3797A35F" w14:textId="77777777" w:rsidR="00116314" w:rsidRPr="0024056C" w:rsidRDefault="00116314" w:rsidP="00116314">
      <w:pPr>
        <w:spacing w:after="315" w:line="405" w:lineRule="atLeast"/>
        <w:rPr>
          <w:rFonts w:ascii="Helvetica" w:eastAsia="Times New Roman" w:hAnsi="Helvetica" w:cs="Segoe UI"/>
          <w:color w:val="333333"/>
          <w:sz w:val="23"/>
          <w:szCs w:val="23"/>
          <w:lang w:eastAsia="da-DK"/>
        </w:rPr>
      </w:pPr>
      <w:r w:rsidRPr="0024056C">
        <w:rPr>
          <w:rFonts w:ascii="Helvetica" w:eastAsia="Times New Roman" w:hAnsi="Helvetica" w:cs="Segoe UI"/>
          <w:color w:val="333333"/>
          <w:sz w:val="23"/>
          <w:szCs w:val="23"/>
          <w:lang w:eastAsia="da-DK"/>
        </w:rPr>
        <w:t>Stykket er filmatiseret flere gange, bl.a. med Jane Fonda og Claire Bloom.</w:t>
      </w:r>
    </w:p>
    <w:p w14:paraId="4F634D20" w14:textId="77777777" w:rsidR="00116314" w:rsidRPr="0024056C" w:rsidRDefault="00116314" w:rsidP="00116314">
      <w:pPr>
        <w:spacing w:after="315" w:line="465" w:lineRule="atLeast"/>
        <w:rPr>
          <w:rFonts w:ascii="Georgia" w:eastAsia="Times New Roman" w:hAnsi="Georgia" w:cs="Segoe UI"/>
          <w:color w:val="333333"/>
          <w:sz w:val="26"/>
          <w:szCs w:val="26"/>
          <w:lang w:eastAsia="da-DK"/>
        </w:rPr>
      </w:pPr>
      <w:r w:rsidRPr="0024056C">
        <w:rPr>
          <w:rFonts w:ascii="Georgia" w:eastAsia="Times New Roman" w:hAnsi="Georgia" w:cs="Segoe UI"/>
          <w:color w:val="333333"/>
          <w:sz w:val="26"/>
          <w:szCs w:val="26"/>
          <w:lang w:eastAsia="da-DK"/>
        </w:rPr>
        <w:t>Stykket blev i 1970erne ofte spillet som et stykke kvindepolitisk frigørelseshistorie. Men der er andet og mere på spil, mener forfatteren </w:t>
      </w:r>
      <w:hyperlink r:id="rId14" w:tgtFrame="_blank" w:history="1">
        <w:r w:rsidRPr="0024056C">
          <w:rPr>
            <w:rFonts w:ascii="Georgia" w:eastAsia="Times New Roman" w:hAnsi="Georgia" w:cs="Segoe UI"/>
            <w:b/>
            <w:bCs/>
            <w:color w:val="007CBB"/>
            <w:sz w:val="26"/>
            <w:szCs w:val="26"/>
            <w:u w:val="single"/>
            <w:lang w:eastAsia="da-DK"/>
          </w:rPr>
          <w:t>Merete Pryds Helle</w:t>
        </w:r>
      </w:hyperlink>
      <w:r w:rsidRPr="0024056C">
        <w:rPr>
          <w:rFonts w:ascii="Georgia" w:eastAsia="Times New Roman" w:hAnsi="Georgia" w:cs="Segoe UI"/>
          <w:color w:val="333333"/>
          <w:sz w:val="26"/>
          <w:szCs w:val="26"/>
          <w:lang w:eastAsia="da-DK"/>
        </w:rPr>
        <w:t xml:space="preserve">, som </w:t>
      </w:r>
      <w:r w:rsidRPr="0024056C">
        <w:rPr>
          <w:rFonts w:ascii="Georgia" w:eastAsia="Times New Roman" w:hAnsi="Georgia" w:cs="Segoe UI"/>
          <w:color w:val="333333"/>
          <w:sz w:val="26"/>
          <w:szCs w:val="26"/>
          <w:lang w:eastAsia="da-DK"/>
        </w:rPr>
        <w:lastRenderedPageBreak/>
        <w:t>sidste år udgav romanen </w:t>
      </w:r>
      <w:hyperlink r:id="rId15" w:tgtFrame="_blank" w:history="1">
        <w:r w:rsidRPr="0024056C">
          <w:rPr>
            <w:rFonts w:ascii="Georgia" w:eastAsia="Times New Roman" w:hAnsi="Georgia" w:cs="Segoe UI"/>
            <w:b/>
            <w:bCs/>
            <w:color w:val="007CBB"/>
            <w:sz w:val="26"/>
            <w:szCs w:val="26"/>
            <w:u w:val="single"/>
            <w:lang w:eastAsia="da-DK"/>
          </w:rPr>
          <w:t>»Nora«</w:t>
        </w:r>
      </w:hyperlink>
      <w:r w:rsidRPr="0024056C">
        <w:rPr>
          <w:rFonts w:ascii="Georgia" w:eastAsia="Times New Roman" w:hAnsi="Georgia" w:cs="Segoe UI"/>
          <w:color w:val="333333"/>
          <w:sz w:val="26"/>
          <w:szCs w:val="26"/>
          <w:lang w:eastAsia="da-DK"/>
        </w:rPr>
        <w:t>, hvor hun digtede videre på fortællingen om verdensdramatikkens mest berømte kvindeskikkelse.</w:t>
      </w:r>
    </w:p>
    <w:p w14:paraId="2F92A7C2" w14:textId="77777777" w:rsidR="00116314" w:rsidRPr="0024056C" w:rsidRDefault="00116314" w:rsidP="00116314">
      <w:pPr>
        <w:spacing w:after="315" w:line="465" w:lineRule="atLeast"/>
        <w:rPr>
          <w:rFonts w:ascii="Georgia" w:eastAsia="Times New Roman" w:hAnsi="Georgia" w:cs="Segoe UI"/>
          <w:color w:val="333333"/>
          <w:sz w:val="26"/>
          <w:szCs w:val="26"/>
          <w:lang w:eastAsia="da-DK"/>
        </w:rPr>
      </w:pPr>
      <w:r w:rsidRPr="0024056C">
        <w:rPr>
          <w:rFonts w:ascii="Georgia" w:eastAsia="Times New Roman" w:hAnsi="Georgia" w:cs="Segoe UI"/>
          <w:color w:val="333333"/>
          <w:sz w:val="26"/>
          <w:szCs w:val="26"/>
          <w:lang w:eastAsia="da-DK"/>
        </w:rPr>
        <w:t xml:space="preserve">»Ibsen viser ganske vist, hvordan </w:t>
      </w:r>
      <w:proofErr w:type="spellStart"/>
      <w:r w:rsidRPr="0024056C">
        <w:rPr>
          <w:rFonts w:ascii="Georgia" w:eastAsia="Times New Roman" w:hAnsi="Georgia" w:cs="Segoe UI"/>
          <w:color w:val="333333"/>
          <w:sz w:val="26"/>
          <w:szCs w:val="26"/>
          <w:lang w:eastAsia="da-DK"/>
        </w:rPr>
        <w:t>samfundsystemet</w:t>
      </w:r>
      <w:proofErr w:type="spellEnd"/>
      <w:r w:rsidRPr="0024056C">
        <w:rPr>
          <w:rFonts w:ascii="Georgia" w:eastAsia="Times New Roman" w:hAnsi="Georgia" w:cs="Segoe UI"/>
          <w:color w:val="333333"/>
          <w:sz w:val="26"/>
          <w:szCs w:val="26"/>
          <w:lang w:eastAsia="da-DK"/>
        </w:rPr>
        <w:t xml:space="preserve"> er styret af mænd, og at kvinder bliver holdt uvidende og fastlåst i nogle roller i hans samtid. Det er naturligvis sandt og relevant historisk, men mange af de kønsproblematikker, der er i stykket, det strukturelle patriarkat, har vi ikke i dag. Men stykket hæver sig op over det, fordi det handler om, at Nora </w:t>
      </w:r>
      <w:proofErr w:type="spellStart"/>
      <w:r w:rsidRPr="0024056C">
        <w:rPr>
          <w:rFonts w:ascii="Georgia" w:eastAsia="Times New Roman" w:hAnsi="Georgia" w:cs="Segoe UI"/>
          <w:color w:val="333333"/>
          <w:sz w:val="26"/>
          <w:szCs w:val="26"/>
          <w:lang w:eastAsia="da-DK"/>
        </w:rPr>
        <w:t>forblænder</w:t>
      </w:r>
      <w:proofErr w:type="spellEnd"/>
      <w:r w:rsidRPr="0024056C">
        <w:rPr>
          <w:rFonts w:ascii="Georgia" w:eastAsia="Times New Roman" w:hAnsi="Georgia" w:cs="Segoe UI"/>
          <w:color w:val="333333"/>
          <w:sz w:val="26"/>
          <w:szCs w:val="26"/>
          <w:lang w:eastAsia="da-DK"/>
        </w:rPr>
        <w:t xml:space="preserve"> sig selv. Og vi kan stadig sagtens leve i en livsløgn eller i en illusion. Både mænd og kvinder,« siger hun.</w:t>
      </w:r>
    </w:p>
    <w:p w14:paraId="283A7CDE" w14:textId="77777777" w:rsidR="00116314" w:rsidRPr="0024056C" w:rsidRDefault="00116314" w:rsidP="00116314">
      <w:pPr>
        <w:spacing w:after="315" w:line="465" w:lineRule="atLeast"/>
        <w:rPr>
          <w:rFonts w:ascii="Georgia" w:eastAsia="Times New Roman" w:hAnsi="Georgia" w:cs="Segoe UI"/>
          <w:color w:val="333333"/>
          <w:sz w:val="26"/>
          <w:szCs w:val="26"/>
          <w:lang w:eastAsia="da-DK"/>
        </w:rPr>
      </w:pPr>
      <w:r w:rsidRPr="0024056C">
        <w:rPr>
          <w:rFonts w:ascii="Georgia" w:eastAsia="Times New Roman" w:hAnsi="Georgia" w:cs="Segoe UI"/>
          <w:color w:val="333333"/>
          <w:sz w:val="26"/>
          <w:szCs w:val="26"/>
          <w:lang w:eastAsia="da-DK"/>
        </w:rPr>
        <w:t>»Hvis man en dag opdager, at alt det, man har forestillet sig om sit liv, og som man har indrettet sine bestræbelser på, er en illusion, bliver man nødt til at gå. Ikke nødvendigvis gå fra den person, man lever med, men gå fra sig selv. Det er så ydmygende at opdage, at man har bildt sig selv noget ind, og at man har levet i en livsdrøm, at man bliver nødt til at forlade den, man var. Man kan blive tvunget til at flytte sig for at blive sig selv. Det er derfor, Nora bliver ved med at være vedkommende,« synes Merete Pryds Helle.</w:t>
      </w:r>
    </w:p>
    <w:p w14:paraId="7C16FD65" w14:textId="77777777" w:rsidR="00A53B46" w:rsidRDefault="00A53B46"/>
    <w:sectPr w:rsidR="00A53B46">
      <w:footerReference w:type="defaul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96848" w14:textId="77777777" w:rsidR="000A287E" w:rsidRDefault="000A287E" w:rsidP="00231547">
      <w:pPr>
        <w:spacing w:after="0" w:line="240" w:lineRule="auto"/>
      </w:pPr>
      <w:r>
        <w:separator/>
      </w:r>
    </w:p>
  </w:endnote>
  <w:endnote w:type="continuationSeparator" w:id="0">
    <w:p w14:paraId="465145C2" w14:textId="77777777" w:rsidR="000A287E" w:rsidRDefault="000A287E" w:rsidP="0023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7451362"/>
      <w:docPartObj>
        <w:docPartGallery w:val="Page Numbers (Bottom of Page)"/>
        <w:docPartUnique/>
      </w:docPartObj>
    </w:sdtPr>
    <w:sdtEndPr/>
    <w:sdtContent>
      <w:p w14:paraId="0E1A0801" w14:textId="47ACE955" w:rsidR="00231547" w:rsidRDefault="00231547">
        <w:pPr>
          <w:pStyle w:val="Sidefod"/>
          <w:jc w:val="center"/>
        </w:pPr>
        <w:r>
          <w:fldChar w:fldCharType="begin"/>
        </w:r>
        <w:r>
          <w:instrText>PAGE   \* MERGEFORMAT</w:instrText>
        </w:r>
        <w:r>
          <w:fldChar w:fldCharType="separate"/>
        </w:r>
        <w:r>
          <w:t>2</w:t>
        </w:r>
        <w:r>
          <w:fldChar w:fldCharType="end"/>
        </w:r>
      </w:p>
    </w:sdtContent>
  </w:sdt>
  <w:p w14:paraId="059C4846" w14:textId="77777777" w:rsidR="00231547" w:rsidRDefault="0023154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16945" w14:textId="77777777" w:rsidR="000A287E" w:rsidRDefault="000A287E" w:rsidP="00231547">
      <w:pPr>
        <w:spacing w:after="0" w:line="240" w:lineRule="auto"/>
      </w:pPr>
      <w:r>
        <w:separator/>
      </w:r>
    </w:p>
  </w:footnote>
  <w:footnote w:type="continuationSeparator" w:id="0">
    <w:p w14:paraId="1FAACBE8" w14:textId="77777777" w:rsidR="000A287E" w:rsidRDefault="000A287E" w:rsidP="002315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17DD"/>
    <w:multiLevelType w:val="hybridMultilevel"/>
    <w:tmpl w:val="C036607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BD2359D"/>
    <w:multiLevelType w:val="hybridMultilevel"/>
    <w:tmpl w:val="EAA44C8A"/>
    <w:lvl w:ilvl="0" w:tplc="A7F633A4">
      <w:start w:val="1"/>
      <w:numFmt w:val="decimal"/>
      <w:lvlText w:val="%1."/>
      <w:lvlJc w:val="left"/>
      <w:pPr>
        <w:tabs>
          <w:tab w:val="num" w:pos="720"/>
        </w:tabs>
        <w:ind w:left="720" w:hanging="360"/>
      </w:pPr>
    </w:lvl>
    <w:lvl w:ilvl="1" w:tplc="8D58E3C2" w:tentative="1">
      <w:start w:val="1"/>
      <w:numFmt w:val="decimal"/>
      <w:lvlText w:val="%2."/>
      <w:lvlJc w:val="left"/>
      <w:pPr>
        <w:tabs>
          <w:tab w:val="num" w:pos="1440"/>
        </w:tabs>
        <w:ind w:left="1440" w:hanging="360"/>
      </w:pPr>
    </w:lvl>
    <w:lvl w:ilvl="2" w:tplc="09881F82" w:tentative="1">
      <w:start w:val="1"/>
      <w:numFmt w:val="decimal"/>
      <w:lvlText w:val="%3."/>
      <w:lvlJc w:val="left"/>
      <w:pPr>
        <w:tabs>
          <w:tab w:val="num" w:pos="2160"/>
        </w:tabs>
        <w:ind w:left="2160" w:hanging="360"/>
      </w:pPr>
    </w:lvl>
    <w:lvl w:ilvl="3" w:tplc="3454D9D4" w:tentative="1">
      <w:start w:val="1"/>
      <w:numFmt w:val="decimal"/>
      <w:lvlText w:val="%4."/>
      <w:lvlJc w:val="left"/>
      <w:pPr>
        <w:tabs>
          <w:tab w:val="num" w:pos="2880"/>
        </w:tabs>
        <w:ind w:left="2880" w:hanging="360"/>
      </w:pPr>
    </w:lvl>
    <w:lvl w:ilvl="4" w:tplc="3FE6C81C" w:tentative="1">
      <w:start w:val="1"/>
      <w:numFmt w:val="decimal"/>
      <w:lvlText w:val="%5."/>
      <w:lvlJc w:val="left"/>
      <w:pPr>
        <w:tabs>
          <w:tab w:val="num" w:pos="3600"/>
        </w:tabs>
        <w:ind w:left="3600" w:hanging="360"/>
      </w:pPr>
    </w:lvl>
    <w:lvl w:ilvl="5" w:tplc="92A2FF0C" w:tentative="1">
      <w:start w:val="1"/>
      <w:numFmt w:val="decimal"/>
      <w:lvlText w:val="%6."/>
      <w:lvlJc w:val="left"/>
      <w:pPr>
        <w:tabs>
          <w:tab w:val="num" w:pos="4320"/>
        </w:tabs>
        <w:ind w:left="4320" w:hanging="360"/>
      </w:pPr>
    </w:lvl>
    <w:lvl w:ilvl="6" w:tplc="1E8C47FA" w:tentative="1">
      <w:start w:val="1"/>
      <w:numFmt w:val="decimal"/>
      <w:lvlText w:val="%7."/>
      <w:lvlJc w:val="left"/>
      <w:pPr>
        <w:tabs>
          <w:tab w:val="num" w:pos="5040"/>
        </w:tabs>
        <w:ind w:left="5040" w:hanging="360"/>
      </w:pPr>
    </w:lvl>
    <w:lvl w:ilvl="7" w:tplc="AC6064A0" w:tentative="1">
      <w:start w:val="1"/>
      <w:numFmt w:val="decimal"/>
      <w:lvlText w:val="%8."/>
      <w:lvlJc w:val="left"/>
      <w:pPr>
        <w:tabs>
          <w:tab w:val="num" w:pos="5760"/>
        </w:tabs>
        <w:ind w:left="5760" w:hanging="360"/>
      </w:pPr>
    </w:lvl>
    <w:lvl w:ilvl="8" w:tplc="B34AB652" w:tentative="1">
      <w:start w:val="1"/>
      <w:numFmt w:val="decimal"/>
      <w:lvlText w:val="%9."/>
      <w:lvlJc w:val="left"/>
      <w:pPr>
        <w:tabs>
          <w:tab w:val="num" w:pos="6480"/>
        </w:tabs>
        <w:ind w:left="6480" w:hanging="360"/>
      </w:pPr>
    </w:lvl>
  </w:abstractNum>
  <w:abstractNum w:abstractNumId="2" w15:restartNumberingAfterBreak="0">
    <w:nsid w:val="2D892BC9"/>
    <w:multiLevelType w:val="hybridMultilevel"/>
    <w:tmpl w:val="D30E42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83A39F5"/>
    <w:multiLevelType w:val="hybridMultilevel"/>
    <w:tmpl w:val="15D6F41A"/>
    <w:lvl w:ilvl="0" w:tplc="040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A2112BA"/>
    <w:multiLevelType w:val="hybridMultilevel"/>
    <w:tmpl w:val="248468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349257426">
    <w:abstractNumId w:val="1"/>
  </w:num>
  <w:num w:numId="2" w16cid:durableId="1126460489">
    <w:abstractNumId w:val="4"/>
  </w:num>
  <w:num w:numId="3" w16cid:durableId="1984653576">
    <w:abstractNumId w:val="2"/>
  </w:num>
  <w:num w:numId="4" w16cid:durableId="566838406">
    <w:abstractNumId w:val="3"/>
  </w:num>
  <w:num w:numId="5" w16cid:durableId="559943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B46"/>
    <w:rsid w:val="00017265"/>
    <w:rsid w:val="000227B4"/>
    <w:rsid w:val="000A287E"/>
    <w:rsid w:val="00116314"/>
    <w:rsid w:val="001716A9"/>
    <w:rsid w:val="00231547"/>
    <w:rsid w:val="002954B8"/>
    <w:rsid w:val="002A300C"/>
    <w:rsid w:val="004E72CC"/>
    <w:rsid w:val="00821587"/>
    <w:rsid w:val="00833477"/>
    <w:rsid w:val="00A53B46"/>
    <w:rsid w:val="00B57613"/>
    <w:rsid w:val="00B960EC"/>
    <w:rsid w:val="00D14970"/>
    <w:rsid w:val="00ED3A76"/>
    <w:rsid w:val="00F06C09"/>
    <w:rsid w:val="00F917D1"/>
    <w:rsid w:val="00FC3F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16D014E"/>
  <w15:chartTrackingRefBased/>
  <w15:docId w15:val="{244ECE77-D2F2-4F75-B2CD-1CA8D809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B46"/>
  </w:style>
  <w:style w:type="paragraph" w:styleId="Overskrift1">
    <w:name w:val="heading 1"/>
    <w:basedOn w:val="Normal"/>
    <w:link w:val="Overskrift1Tegn"/>
    <w:uiPriority w:val="9"/>
    <w:qFormat/>
    <w:rsid w:val="001163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16314"/>
    <w:rPr>
      <w:rFonts w:ascii="Times New Roman" w:eastAsia="Times New Roman" w:hAnsi="Times New Roman" w:cs="Times New Roman"/>
      <w:b/>
      <w:bCs/>
      <w:kern w:val="36"/>
      <w:sz w:val="48"/>
      <w:szCs w:val="48"/>
      <w:lang w:eastAsia="da-DK"/>
    </w:rPr>
  </w:style>
  <w:style w:type="character" w:styleId="Hyperlink">
    <w:name w:val="Hyperlink"/>
    <w:basedOn w:val="Standardskrifttypeiafsnit"/>
    <w:uiPriority w:val="99"/>
    <w:semiHidden/>
    <w:unhideWhenUsed/>
    <w:rsid w:val="00116314"/>
    <w:rPr>
      <w:color w:val="0000FF"/>
      <w:u w:val="single"/>
    </w:rPr>
  </w:style>
  <w:style w:type="paragraph" w:customStyle="1" w:styleId="article-headerintro">
    <w:name w:val="article-header__intro"/>
    <w:basedOn w:val="Normal"/>
    <w:rsid w:val="00116314"/>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23154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31547"/>
  </w:style>
  <w:style w:type="paragraph" w:styleId="Sidefod">
    <w:name w:val="footer"/>
    <w:basedOn w:val="Normal"/>
    <w:link w:val="SidefodTegn"/>
    <w:uiPriority w:val="99"/>
    <w:unhideWhenUsed/>
    <w:rsid w:val="0023154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31547"/>
  </w:style>
  <w:style w:type="paragraph" w:styleId="Listeafsnit">
    <w:name w:val="List Paragraph"/>
    <w:basedOn w:val="Normal"/>
    <w:uiPriority w:val="34"/>
    <w:qFormat/>
    <w:rsid w:val="00231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erlingske.dk/kultur/sanselig-et-dukkehjem-er-endnu-en-kongelig-skuespilsucc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erlingske.dk/redaktionen/jakob-steen-olsen"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rlingske.dk/sceneanmeldelser/nora-i-vild-galop" TargetMode="External"/><Relationship Id="rId5" Type="http://schemas.openxmlformats.org/officeDocument/2006/relationships/footnotes" Target="footnotes.xml"/><Relationship Id="rId15" Type="http://schemas.openxmlformats.org/officeDocument/2006/relationships/hyperlink" Target="https://www.berlingske.dk/boeger/nora-provokerer-stadig-det-gaar-ud-over-kvindens-evne-til-at-faa-boern-hvis" TargetMode="External"/><Relationship Id="rId10" Type="http://schemas.openxmlformats.org/officeDocument/2006/relationships/hyperlink" Target="https://www.berlingske.dk/aok/50-aar-teatret-er-katrine-wiedemanns-himmel-og-helvede" TargetMode="External"/><Relationship Id="rId4" Type="http://schemas.openxmlformats.org/officeDocument/2006/relationships/webSettings" Target="webSettings.xml"/><Relationship Id="rId9" Type="http://schemas.openxmlformats.org/officeDocument/2006/relationships/hyperlink" Target="https://www.berlingske.dk/aok/kultur" TargetMode="External"/><Relationship Id="rId14" Type="http://schemas.openxmlformats.org/officeDocument/2006/relationships/hyperlink" Target="https://www.berlingske.dk/kultur/merete-pryds-helle-blev-misbrugt-af-en-ekskaereste-han-sagde-nu-skal-je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b29427a-4ed3-4f0e-a3ff-ced1342f64ac}" enabled="0" method="" siteId="{1b29427a-4ed3-4f0e-a3ff-ced1342f64ac}" removed="1"/>
</clbl:labelList>
</file>

<file path=docProps/app.xml><?xml version="1.0" encoding="utf-8"?>
<Properties xmlns="http://schemas.openxmlformats.org/officeDocument/2006/extended-properties" xmlns:vt="http://schemas.openxmlformats.org/officeDocument/2006/docPropsVTypes">
  <Template>Normal</Template>
  <TotalTime>5</TotalTime>
  <Pages>5</Pages>
  <Words>984</Words>
  <Characters>6009</Characters>
  <Application>Microsoft Office Word</Application>
  <DocSecurity>0</DocSecurity>
  <Lines>50</Lines>
  <Paragraphs>13</Paragraphs>
  <ScaleCrop>false</ScaleCrop>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hansen</dc:creator>
  <cp:keywords/>
  <dc:description/>
  <cp:lastModifiedBy>Sara Borgbjerg Jensen (SAJE - Underviser - U/NORD)</cp:lastModifiedBy>
  <cp:revision>7</cp:revision>
  <dcterms:created xsi:type="dcterms:W3CDTF">2024-08-13T14:14:00Z</dcterms:created>
  <dcterms:modified xsi:type="dcterms:W3CDTF">2024-08-13T14:19:00Z</dcterms:modified>
</cp:coreProperties>
</file>