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8AE2D0" w14:textId="77777777" w:rsidR="002F3BE9" w:rsidRPr="002F3BE9" w:rsidRDefault="002F3BE9" w:rsidP="002F3BE9">
      <w:pPr>
        <w:pStyle w:val="Overskrift1"/>
      </w:pPr>
      <w:r w:rsidRPr="002F3BE9">
        <w:t>BRECHT OG DET EPISKE TEATER</w:t>
      </w:r>
    </w:p>
    <w:p w14:paraId="43217186" w14:textId="506935A1" w:rsidR="002F3BE9" w:rsidRPr="002F3BE9" w:rsidRDefault="002F3BE9" w:rsidP="002F3BE9">
      <w:pPr>
        <w:pStyle w:val="Overskrift1"/>
      </w:pPr>
      <w:r w:rsidRPr="002F3BE9">
        <w:t>Opgave i episk opsætning og Verfremdung</w:t>
      </w:r>
    </w:p>
    <w:p w14:paraId="750CFAFE" w14:textId="77777777" w:rsidR="002F3BE9" w:rsidRPr="002F3BE9" w:rsidRDefault="002F3BE9" w:rsidP="002F3BE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da-DK"/>
        </w:rPr>
      </w:pPr>
      <w:r w:rsidRPr="002F3BE9">
        <w:rPr>
          <w:rFonts w:ascii="Calibri" w:eastAsia="Times New Roman" w:hAnsi="Calibri" w:cs="Calibri"/>
          <w:noProof/>
          <w:color w:val="0000FF"/>
          <w:lang w:eastAsia="da-DK"/>
        </w:rPr>
        <w:drawing>
          <wp:inline distT="0" distB="0" distL="0" distR="0" wp14:anchorId="7ACC97D9" wp14:editId="15EA5AB8">
            <wp:extent cx="3894668" cy="2190750"/>
            <wp:effectExtent l="0" t="0" r="0" b="0"/>
            <wp:docPr id="1" name="Billede 1" descr="http://2.bp.blogspot.com/-6iOGofkarT0/VLYcMyJFlGI/AAAAAAAAADQ/412W30t0KZc/s1600/dogvill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2.bp.blogspot.com/-6iOGofkarT0/VLYcMyJFlGI/AAAAAAAAADQ/412W30t0KZc/s1600/dogville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496" cy="220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5CFE6" w14:textId="77777777" w:rsidR="002F3BE9" w:rsidRPr="002F3BE9" w:rsidRDefault="002F3BE9" w:rsidP="002F3BE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val="en-US" w:eastAsia="da-DK"/>
        </w:rPr>
      </w:pPr>
      <w:r w:rsidRPr="002F3BE9">
        <w:rPr>
          <w:rFonts w:ascii="Calibri" w:eastAsia="Times New Roman" w:hAnsi="Calibri" w:cs="Calibri"/>
          <w:i/>
          <w:iCs/>
          <w:lang w:val="en-US" w:eastAsia="da-DK"/>
        </w:rPr>
        <w:t xml:space="preserve">Lars von Triers film, </w:t>
      </w:r>
      <w:proofErr w:type="spellStart"/>
      <w:r w:rsidRPr="002F3BE9">
        <w:rPr>
          <w:rFonts w:ascii="Calibri" w:eastAsia="Times New Roman" w:hAnsi="Calibri" w:cs="Calibri"/>
          <w:i/>
          <w:iCs/>
          <w:lang w:val="en-US" w:eastAsia="da-DK"/>
        </w:rPr>
        <w:t>Dogville</w:t>
      </w:r>
      <w:proofErr w:type="spellEnd"/>
      <w:r w:rsidRPr="002F3BE9">
        <w:rPr>
          <w:rFonts w:ascii="Calibri" w:eastAsia="Times New Roman" w:hAnsi="Calibri" w:cs="Calibri"/>
          <w:i/>
          <w:iCs/>
          <w:lang w:val="en-US" w:eastAsia="da-DK"/>
        </w:rPr>
        <w:t xml:space="preserve"> (2003) </w:t>
      </w:r>
    </w:p>
    <w:p w14:paraId="10055425" w14:textId="77777777" w:rsidR="002F3BE9" w:rsidRPr="002F3BE9" w:rsidRDefault="002F3BE9" w:rsidP="002F3BE9">
      <w:pPr>
        <w:rPr>
          <w:rFonts w:ascii="Calibri" w:hAnsi="Calibri" w:cs="Calibri"/>
          <w:lang w:val="en-US"/>
        </w:rPr>
      </w:pPr>
    </w:p>
    <w:p w14:paraId="3779BBA6" w14:textId="12E2759D" w:rsidR="002F3BE9" w:rsidRPr="002F3BE9" w:rsidRDefault="002F3BE9" w:rsidP="002F3BE9">
      <w:pPr>
        <w:pStyle w:val="Overskrift1"/>
      </w:pPr>
      <w:r w:rsidRPr="002F3BE9">
        <w:t>Tekst:</w:t>
      </w:r>
      <w:r w:rsidRPr="002F3BE9">
        <w:t xml:space="preserve"> Kamilla </w:t>
      </w:r>
      <w:proofErr w:type="spellStart"/>
      <w:r w:rsidRPr="002F3BE9">
        <w:t>Wargo</w:t>
      </w:r>
      <w:proofErr w:type="spellEnd"/>
      <w:r w:rsidRPr="002F3BE9">
        <w:t xml:space="preserve"> </w:t>
      </w:r>
      <w:proofErr w:type="spellStart"/>
      <w:r w:rsidRPr="002F3BE9">
        <w:t>Brekling</w:t>
      </w:r>
      <w:proofErr w:type="spellEnd"/>
      <w:r w:rsidRPr="002F3BE9">
        <w:t xml:space="preserve">: uddrag fra ”Pis – en forestilling om mænd i dag” </w:t>
      </w:r>
      <w:r w:rsidRPr="002F3BE9">
        <w:t>(vedlagt bagerst)</w:t>
      </w:r>
    </w:p>
    <w:p w14:paraId="5420AF96" w14:textId="77777777" w:rsidR="002F3BE9" w:rsidRPr="002F3BE9" w:rsidRDefault="002F3BE9" w:rsidP="002F3BE9">
      <w:pPr>
        <w:rPr>
          <w:rFonts w:ascii="Calibri" w:hAnsi="Calibri" w:cs="Calibri"/>
          <w:bCs/>
        </w:rPr>
      </w:pPr>
    </w:p>
    <w:p w14:paraId="04FCF6FF" w14:textId="77777777" w:rsidR="002F3BE9" w:rsidRPr="002F3BE9" w:rsidRDefault="002F3BE9" w:rsidP="002F3BE9">
      <w:pPr>
        <w:rPr>
          <w:rFonts w:ascii="Calibri" w:hAnsi="Calibri" w:cs="Calibri"/>
          <w:b/>
          <w:bCs/>
        </w:rPr>
      </w:pPr>
      <w:r w:rsidRPr="002F3BE9">
        <w:rPr>
          <w:rFonts w:ascii="Calibri" w:hAnsi="Calibri" w:cs="Calibri"/>
          <w:b/>
          <w:bCs/>
        </w:rPr>
        <w:t>A)</w:t>
      </w:r>
    </w:p>
    <w:p w14:paraId="779C3E85" w14:textId="77777777" w:rsidR="002F3BE9" w:rsidRPr="002F3BE9" w:rsidRDefault="002F3BE9" w:rsidP="002F3BE9">
      <w:pPr>
        <w:pStyle w:val="Listeafsnit"/>
        <w:numPr>
          <w:ilvl w:val="0"/>
          <w:numId w:val="2"/>
        </w:numPr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 xml:space="preserve">Spil teksten igennem nogle gange på naturalistisk vis. </w:t>
      </w:r>
    </w:p>
    <w:p w14:paraId="401762C3" w14:textId="77777777" w:rsidR="002F3BE9" w:rsidRPr="002F3BE9" w:rsidRDefault="002F3BE9" w:rsidP="002F3BE9">
      <w:pPr>
        <w:pStyle w:val="Listeafsnit"/>
        <w:numPr>
          <w:ilvl w:val="0"/>
          <w:numId w:val="2"/>
        </w:numPr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>Forsøg herefter at anvende Verfremdungseffekter på den:</w:t>
      </w:r>
    </w:p>
    <w:p w14:paraId="5C34A2C9" w14:textId="77777777" w:rsidR="002F3BE9" w:rsidRPr="002F3BE9" w:rsidRDefault="002F3BE9" w:rsidP="002F3BE9">
      <w:pPr>
        <w:pStyle w:val="Listeafsnit"/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 xml:space="preserve">fx </w:t>
      </w:r>
    </w:p>
    <w:p w14:paraId="6A55F1F4" w14:textId="07C6A4FF" w:rsidR="002F3BE9" w:rsidRPr="002F3BE9" w:rsidRDefault="002F3BE9" w:rsidP="002F3BE9">
      <w:pPr>
        <w:pStyle w:val="Listeafsnit"/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 xml:space="preserve">- Sig regibemærkningerne </w:t>
      </w:r>
      <w:r w:rsidRPr="002F3BE9">
        <w:rPr>
          <w:rFonts w:ascii="Calibri" w:hAnsi="Calibri" w:cs="Calibri"/>
          <w:bCs/>
        </w:rPr>
        <w:t xml:space="preserve">(her: hvilken rolle der skal fremføre </w:t>
      </w:r>
      <w:proofErr w:type="spellStart"/>
      <w:proofErr w:type="gramStart"/>
      <w:r w:rsidRPr="002F3BE9">
        <w:rPr>
          <w:rFonts w:ascii="Calibri" w:hAnsi="Calibri" w:cs="Calibri"/>
          <w:bCs/>
        </w:rPr>
        <w:t>resplikken</w:t>
      </w:r>
      <w:proofErr w:type="spellEnd"/>
      <w:r w:rsidRPr="002F3BE9">
        <w:rPr>
          <w:rFonts w:ascii="Calibri" w:hAnsi="Calibri" w:cs="Calibri"/>
          <w:bCs/>
        </w:rPr>
        <w:t>)</w:t>
      </w:r>
      <w:r w:rsidRPr="002F3BE9">
        <w:rPr>
          <w:rFonts w:ascii="Calibri" w:hAnsi="Calibri" w:cs="Calibri"/>
          <w:bCs/>
        </w:rPr>
        <w:t>med</w:t>
      </w:r>
      <w:proofErr w:type="gramEnd"/>
      <w:r w:rsidRPr="002F3BE9">
        <w:rPr>
          <w:rFonts w:ascii="Calibri" w:hAnsi="Calibri" w:cs="Calibri"/>
          <w:bCs/>
        </w:rPr>
        <w:t>, henvendt til publikum</w:t>
      </w:r>
    </w:p>
    <w:p w14:paraId="7E2FFDEC" w14:textId="77777777" w:rsidR="002F3BE9" w:rsidRPr="002F3BE9" w:rsidRDefault="002F3BE9" w:rsidP="002F3BE9">
      <w:pPr>
        <w:pStyle w:val="Listeafsnit"/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 xml:space="preserve">- Sig replikkerne mens alle bevægelser foretages i slowmotion </w:t>
      </w:r>
    </w:p>
    <w:p w14:paraId="122D303D" w14:textId="77777777" w:rsidR="002F3BE9" w:rsidRPr="002F3BE9" w:rsidRDefault="002F3BE9" w:rsidP="002F3BE9">
      <w:pPr>
        <w:pStyle w:val="Listeafsnit"/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>- Brug skilte el. andet</w:t>
      </w:r>
    </w:p>
    <w:p w14:paraId="6AA03E0B" w14:textId="77777777" w:rsidR="002F3BE9" w:rsidRPr="002F3BE9" w:rsidRDefault="002F3BE9" w:rsidP="002F3BE9">
      <w:pPr>
        <w:pStyle w:val="Listeafsnit"/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>- osv. (</w:t>
      </w:r>
      <w:r w:rsidRPr="002F3BE9">
        <w:rPr>
          <w:rFonts w:ascii="Calibri" w:hAnsi="Calibri" w:cs="Calibri"/>
          <w:b/>
          <w:bCs/>
        </w:rPr>
        <w:t>Se eksempler s. 2</w:t>
      </w:r>
      <w:r w:rsidRPr="002F3BE9">
        <w:rPr>
          <w:rFonts w:ascii="Calibri" w:hAnsi="Calibri" w:cs="Calibri"/>
          <w:bCs/>
        </w:rPr>
        <w:t>)</w:t>
      </w:r>
    </w:p>
    <w:p w14:paraId="20791A71" w14:textId="77777777" w:rsidR="002F3BE9" w:rsidRPr="002F3BE9" w:rsidRDefault="002F3BE9" w:rsidP="002F3BE9">
      <w:pPr>
        <w:pStyle w:val="Listeafsnit"/>
        <w:numPr>
          <w:ilvl w:val="0"/>
          <w:numId w:val="2"/>
        </w:numPr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>Fremvis for holdet</w:t>
      </w:r>
    </w:p>
    <w:p w14:paraId="60F830D9" w14:textId="77777777" w:rsidR="002F3BE9" w:rsidRPr="002F3BE9" w:rsidRDefault="002F3BE9" w:rsidP="002F3BE9">
      <w:pPr>
        <w:pStyle w:val="Listeafsnit"/>
        <w:rPr>
          <w:rFonts w:ascii="Calibri" w:hAnsi="Calibri" w:cs="Calibri"/>
          <w:bCs/>
        </w:rPr>
      </w:pPr>
    </w:p>
    <w:p w14:paraId="2C76DFD5" w14:textId="77777777" w:rsidR="002F3BE9" w:rsidRPr="002F3BE9" w:rsidRDefault="002F3BE9" w:rsidP="002F3BE9">
      <w:pPr>
        <w:rPr>
          <w:rFonts w:ascii="Calibri" w:hAnsi="Calibri" w:cs="Calibri"/>
          <w:b/>
          <w:bCs/>
        </w:rPr>
      </w:pPr>
      <w:r w:rsidRPr="002F3BE9">
        <w:rPr>
          <w:rFonts w:ascii="Calibri" w:hAnsi="Calibri" w:cs="Calibri"/>
          <w:b/>
          <w:bCs/>
        </w:rPr>
        <w:t>B)</w:t>
      </w:r>
    </w:p>
    <w:p w14:paraId="6775B08A" w14:textId="77777777" w:rsidR="002F3BE9" w:rsidRPr="002F3BE9" w:rsidRDefault="002F3BE9" w:rsidP="002F3BE9">
      <w:pPr>
        <w:pStyle w:val="Listeafsnit"/>
        <w:numPr>
          <w:ilvl w:val="0"/>
          <w:numId w:val="3"/>
        </w:numPr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 xml:space="preserve">Samme tekst men nu 3-4 personer sammen. </w:t>
      </w:r>
    </w:p>
    <w:p w14:paraId="290286E2" w14:textId="5431E889" w:rsidR="002F3BE9" w:rsidRPr="002F3BE9" w:rsidRDefault="002F3BE9" w:rsidP="002F3BE9">
      <w:pPr>
        <w:pStyle w:val="Listeafsnit"/>
        <w:numPr>
          <w:ilvl w:val="0"/>
          <w:numId w:val="3"/>
        </w:numPr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>Indbyg en fortæller, der før hver replik henvender sig til publikum, og præsenterer det, der vil blive sagt. F.eks. ”B stopper A og spørger h</w:t>
      </w:r>
      <w:r w:rsidRPr="002F3BE9">
        <w:rPr>
          <w:rFonts w:ascii="Calibri" w:hAnsi="Calibri" w:cs="Calibri"/>
          <w:bCs/>
        </w:rPr>
        <w:t>am</w:t>
      </w:r>
      <w:r w:rsidRPr="002F3BE9">
        <w:rPr>
          <w:rFonts w:ascii="Calibri" w:hAnsi="Calibri" w:cs="Calibri"/>
          <w:bCs/>
        </w:rPr>
        <w:t xml:space="preserve"> om </w:t>
      </w:r>
      <w:proofErr w:type="gramStart"/>
      <w:r w:rsidRPr="002F3BE9">
        <w:rPr>
          <w:rFonts w:ascii="Calibri" w:hAnsi="Calibri" w:cs="Calibri"/>
          <w:bCs/>
        </w:rPr>
        <w:t>følgende:…</w:t>
      </w:r>
      <w:proofErr w:type="gramEnd"/>
      <w:r w:rsidRPr="002F3BE9">
        <w:rPr>
          <w:rFonts w:ascii="Calibri" w:hAnsi="Calibri" w:cs="Calibri"/>
          <w:bCs/>
        </w:rPr>
        <w:t>..”</w:t>
      </w:r>
    </w:p>
    <w:p w14:paraId="60FD6364" w14:textId="77777777" w:rsidR="002F3BE9" w:rsidRPr="002F3BE9" w:rsidRDefault="002F3BE9" w:rsidP="002F3BE9">
      <w:pPr>
        <w:pStyle w:val="Listeafsnit"/>
        <w:numPr>
          <w:ilvl w:val="0"/>
          <w:numId w:val="3"/>
        </w:numPr>
        <w:rPr>
          <w:rFonts w:ascii="Calibri" w:hAnsi="Calibri" w:cs="Calibri"/>
          <w:bCs/>
        </w:rPr>
      </w:pPr>
      <w:r w:rsidRPr="002F3BE9">
        <w:rPr>
          <w:rFonts w:ascii="Calibri" w:hAnsi="Calibri" w:cs="Calibri"/>
          <w:bCs/>
        </w:rPr>
        <w:t>Fremvis for holdet</w:t>
      </w:r>
    </w:p>
    <w:p w14:paraId="73DAE49E" w14:textId="77777777" w:rsidR="002F3BE9" w:rsidRPr="002F3BE9" w:rsidRDefault="002F3BE9" w:rsidP="002F3BE9">
      <w:pPr>
        <w:rPr>
          <w:rFonts w:ascii="Calibri" w:hAnsi="Calibri" w:cs="Calibri"/>
          <w:b/>
          <w:bCs/>
        </w:rPr>
      </w:pPr>
    </w:p>
    <w:p w14:paraId="2F8173D1" w14:textId="77777777" w:rsidR="002F3BE9" w:rsidRPr="002F3BE9" w:rsidRDefault="002F3BE9" w:rsidP="002F3BE9">
      <w:pPr>
        <w:rPr>
          <w:rFonts w:ascii="Calibri" w:hAnsi="Calibri" w:cs="Calibri"/>
          <w:b/>
          <w:bCs/>
        </w:rPr>
      </w:pPr>
      <w:r w:rsidRPr="002F3BE9">
        <w:rPr>
          <w:rFonts w:ascii="Calibri" w:hAnsi="Calibri" w:cs="Calibri"/>
          <w:b/>
          <w:bCs/>
        </w:rPr>
        <w:lastRenderedPageBreak/>
        <w:t xml:space="preserve">Verfremdung - nogle eksempler </w:t>
      </w:r>
    </w:p>
    <w:p w14:paraId="1444DA7E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Skuespilleren holder distance til rollen og er samtidig kritisk over for dens handlinger og replikkers indhold.</w:t>
      </w:r>
    </w:p>
    <w:p w14:paraId="307EC4C7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Skuespilleren henvender sig direkte til tilskuerne.</w:t>
      </w:r>
    </w:p>
    <w:p w14:paraId="0A4FD831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En fortæller formidler sammen med skilte og projektioner oplysninger som fakta, statistisk materiale og stedsangivelser.</w:t>
      </w:r>
    </w:p>
    <w:p w14:paraId="342597BC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Et kor sætter tilskuerne ind i sagers sammenhæng, som disse ikke var klar over.</w:t>
      </w:r>
    </w:p>
    <w:p w14:paraId="213AC929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Synligt orkester</w:t>
      </w:r>
    </w:p>
    <w:p w14:paraId="6743F6C5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Film viser montager af det, der foregår verden over.</w:t>
      </w:r>
    </w:p>
    <w:p w14:paraId="355ECB58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Scenografien er antydet og sceneskift en synlig del af forestillingen.</w:t>
      </w:r>
    </w:p>
    <w:p w14:paraId="10ABB867" w14:textId="77777777" w:rsidR="002F3BE9" w:rsidRPr="002F3BE9" w:rsidRDefault="002F3BE9" w:rsidP="002F3BE9">
      <w:pPr>
        <w:numPr>
          <w:ilvl w:val="0"/>
          <w:numId w:val="1"/>
        </w:numPr>
        <w:rPr>
          <w:rFonts w:ascii="Calibri" w:hAnsi="Calibri" w:cs="Calibri"/>
        </w:rPr>
      </w:pPr>
      <w:r w:rsidRPr="002F3BE9">
        <w:rPr>
          <w:rFonts w:ascii="Calibri" w:hAnsi="Calibri" w:cs="Calibri"/>
        </w:rPr>
        <w:t>Songs/sange indlagt i skuespillet</w:t>
      </w:r>
    </w:p>
    <w:p w14:paraId="26CDFB32" w14:textId="77777777" w:rsidR="002F3BE9" w:rsidRPr="002F3BE9" w:rsidRDefault="002F3BE9" w:rsidP="002F3BE9">
      <w:pPr>
        <w:rPr>
          <w:rFonts w:ascii="Calibri" w:hAnsi="Calibri" w:cs="Calibri"/>
        </w:rPr>
      </w:pPr>
    </w:p>
    <w:p w14:paraId="472A7459" w14:textId="77777777" w:rsidR="002F3BE9" w:rsidRPr="002F3BE9" w:rsidRDefault="002F3BE9" w:rsidP="002F3BE9">
      <w:pPr>
        <w:rPr>
          <w:rFonts w:ascii="Calibri" w:hAnsi="Calibri" w:cs="Calibri"/>
        </w:rPr>
      </w:pPr>
    </w:p>
    <w:p w14:paraId="42BE433D" w14:textId="77777777" w:rsidR="002F3BE9" w:rsidRPr="002F3BE9" w:rsidRDefault="002F3BE9" w:rsidP="002F3BE9">
      <w:pPr>
        <w:rPr>
          <w:rFonts w:ascii="Calibri" w:hAnsi="Calibri" w:cs="Calibri"/>
          <w:b/>
          <w:bCs/>
        </w:rPr>
      </w:pPr>
      <w:r w:rsidRPr="002F3BE9">
        <w:rPr>
          <w:rFonts w:ascii="Calibri" w:hAnsi="Calibri" w:cs="Calibri"/>
          <w:b/>
          <w:bCs/>
        </w:rPr>
        <w:t xml:space="preserve">Oversigt over de to hovedlinjer inden for iscenesættelse 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28"/>
        <w:gridCol w:w="100"/>
        <w:gridCol w:w="4039"/>
      </w:tblGrid>
      <w:tr w:rsidR="002F3BE9" w:rsidRPr="002F3BE9" w14:paraId="1316993B" w14:textId="77777777" w:rsidTr="002F3BE9">
        <w:trPr>
          <w:tblHeader/>
          <w:tblCellSpacing w:w="15" w:type="dxa"/>
        </w:trPr>
        <w:tc>
          <w:tcPr>
            <w:tcW w:w="0" w:type="auto"/>
            <w:shd w:val="clear" w:color="auto" w:fill="60CAF3" w:themeFill="accent4" w:themeFillTint="9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264AE3" w14:textId="77777777" w:rsidR="002F3BE9" w:rsidRPr="002F3BE9" w:rsidRDefault="002F3BE9" w:rsidP="00344880">
            <w:pPr>
              <w:pStyle w:val="Overskrift1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2F3BE9">
              <w:rPr>
                <w:rFonts w:ascii="Calibri" w:hAnsi="Calibri" w:cs="Calibri"/>
                <w:b/>
                <w:bCs/>
                <w:sz w:val="22"/>
                <w:szCs w:val="22"/>
              </w:rPr>
              <w:t>Teatrets dramatiske form</w:t>
            </w:r>
          </w:p>
        </w:tc>
        <w:tc>
          <w:tcPr>
            <w:tcW w:w="70" w:type="dxa"/>
            <w:shd w:val="clear" w:color="auto" w:fill="60CAF3" w:themeFill="accent4" w:themeFillTint="99"/>
          </w:tcPr>
          <w:p w14:paraId="1013A422" w14:textId="77777777" w:rsidR="002F3BE9" w:rsidRPr="002F3BE9" w:rsidRDefault="002F3BE9" w:rsidP="00344880">
            <w:pPr>
              <w:pStyle w:val="Overskrift1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3994" w:type="dxa"/>
            <w:shd w:val="clear" w:color="auto" w:fill="60CAF3" w:themeFill="accent4" w:themeFillTint="9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8C72A2" w14:textId="77777777" w:rsidR="002F3BE9" w:rsidRPr="002F3BE9" w:rsidRDefault="002F3BE9" w:rsidP="00344880">
            <w:pPr>
              <w:pStyle w:val="Overskrift1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2F3BE9">
              <w:rPr>
                <w:rFonts w:ascii="Calibri" w:hAnsi="Calibri" w:cs="Calibri"/>
                <w:b/>
                <w:bCs/>
                <w:sz w:val="22"/>
                <w:szCs w:val="22"/>
              </w:rPr>
              <w:t>Teatrets episke form</w:t>
            </w:r>
          </w:p>
        </w:tc>
      </w:tr>
      <w:tr w:rsidR="002F3BE9" w:rsidRPr="002F3BE9" w14:paraId="140BF5F1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0120E2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Gestaltende, viser årsag og virkning</w:t>
            </w:r>
          </w:p>
        </w:tc>
        <w:tc>
          <w:tcPr>
            <w:tcW w:w="70" w:type="dxa"/>
          </w:tcPr>
          <w:p w14:paraId="77575DA2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B00064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Berettende</w:t>
            </w:r>
          </w:p>
        </w:tc>
      </w:tr>
      <w:tr w:rsidR="002F3BE9" w:rsidRPr="002F3BE9" w14:paraId="21BA7976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E6CA89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Handlende</w:t>
            </w:r>
          </w:p>
        </w:tc>
        <w:tc>
          <w:tcPr>
            <w:tcW w:w="70" w:type="dxa"/>
          </w:tcPr>
          <w:p w14:paraId="15F4B526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D6424D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Fortællende</w:t>
            </w:r>
          </w:p>
        </w:tc>
      </w:tr>
      <w:tr w:rsidR="002F3BE9" w:rsidRPr="002F3BE9" w14:paraId="551004AB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D27684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Indvikler tilskueren i handlingen</w:t>
            </w:r>
          </w:p>
        </w:tc>
        <w:tc>
          <w:tcPr>
            <w:tcW w:w="70" w:type="dxa"/>
          </w:tcPr>
          <w:p w14:paraId="6A1966D7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8B2B7B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Gør tilskueren til reflekterende betragter</w:t>
            </w:r>
          </w:p>
        </w:tc>
      </w:tr>
      <w:tr w:rsidR="002F3BE9" w:rsidRPr="002F3BE9" w14:paraId="4E9E7FA3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8FFF0B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Lader tilskueren føle noget - følelse</w:t>
            </w:r>
          </w:p>
        </w:tc>
        <w:tc>
          <w:tcPr>
            <w:tcW w:w="70" w:type="dxa"/>
          </w:tcPr>
          <w:p w14:paraId="49382A8D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C55019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Lader tilskueren tage stillingen - fornuft</w:t>
            </w:r>
          </w:p>
        </w:tc>
      </w:tr>
      <w:tr w:rsidR="002F3BE9" w:rsidRPr="002F3BE9" w14:paraId="15239F22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935EAA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Tilskueren bliver hensat i noget</w:t>
            </w:r>
          </w:p>
        </w:tc>
        <w:tc>
          <w:tcPr>
            <w:tcW w:w="70" w:type="dxa"/>
          </w:tcPr>
          <w:p w14:paraId="7DA38069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82487D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Tilskueren stilles over for noget</w:t>
            </w:r>
          </w:p>
        </w:tc>
      </w:tr>
      <w:tr w:rsidR="002F3BE9" w:rsidRPr="002F3BE9" w14:paraId="23145D9D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9C85EA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Spænding om slutningen</w:t>
            </w:r>
          </w:p>
        </w:tc>
        <w:tc>
          <w:tcPr>
            <w:tcW w:w="70" w:type="dxa"/>
          </w:tcPr>
          <w:p w14:paraId="19CA1C14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A3FC56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Spænding om gangen i stykket</w:t>
            </w:r>
          </w:p>
        </w:tc>
      </w:tr>
      <w:tr w:rsidR="002F3BE9" w:rsidRPr="002F3BE9" w14:paraId="2DDE3F27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5818F0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Lineært forløb - Berettermodellen f.eks.</w:t>
            </w:r>
          </w:p>
        </w:tc>
        <w:tc>
          <w:tcPr>
            <w:tcW w:w="70" w:type="dxa"/>
          </w:tcPr>
          <w:p w14:paraId="51C1A546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EE5276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Montage</w:t>
            </w:r>
          </w:p>
        </w:tc>
      </w:tr>
      <w:tr w:rsidR="002F3BE9" w:rsidRPr="002F3BE9" w14:paraId="6D411428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297D2E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En scene fører over i den næste</w:t>
            </w:r>
          </w:p>
        </w:tc>
        <w:tc>
          <w:tcPr>
            <w:tcW w:w="70" w:type="dxa"/>
          </w:tcPr>
          <w:p w14:paraId="4CB42886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837C37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Hver scene står hver for sig</w:t>
            </w:r>
          </w:p>
        </w:tc>
      </w:tr>
      <w:tr w:rsidR="002F3BE9" w:rsidRPr="002F3BE9" w14:paraId="202580CA" w14:textId="77777777" w:rsidTr="00344880">
        <w:trPr>
          <w:tblCellSpacing w:w="15" w:type="dxa"/>
        </w:trPr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AF3BFD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Mennesket som uforanderligt</w:t>
            </w:r>
          </w:p>
        </w:tc>
        <w:tc>
          <w:tcPr>
            <w:tcW w:w="70" w:type="dxa"/>
          </w:tcPr>
          <w:p w14:paraId="019D43B0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</w:p>
        </w:tc>
        <w:tc>
          <w:tcPr>
            <w:tcW w:w="399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3A6446" w14:textId="77777777" w:rsidR="002F3BE9" w:rsidRPr="002F3BE9" w:rsidRDefault="002F3BE9" w:rsidP="00344880">
            <w:pPr>
              <w:rPr>
                <w:rFonts w:ascii="Calibri" w:hAnsi="Calibri" w:cs="Calibri"/>
              </w:rPr>
            </w:pPr>
            <w:r w:rsidRPr="002F3BE9">
              <w:rPr>
                <w:rFonts w:ascii="Calibri" w:hAnsi="Calibri" w:cs="Calibri"/>
              </w:rPr>
              <w:t>Mennesket som foranderligt og forandrende</w:t>
            </w:r>
          </w:p>
        </w:tc>
      </w:tr>
    </w:tbl>
    <w:p w14:paraId="59CA7C91" w14:textId="77777777" w:rsidR="002F3BE9" w:rsidRPr="002F3BE9" w:rsidRDefault="002F3BE9" w:rsidP="002F3BE9">
      <w:pPr>
        <w:rPr>
          <w:rFonts w:ascii="Calibri" w:hAnsi="Calibri" w:cs="Calibri"/>
        </w:rPr>
      </w:pPr>
    </w:p>
    <w:p w14:paraId="4819AB31" w14:textId="77777777" w:rsidR="002F3BE9" w:rsidRPr="002F3BE9" w:rsidRDefault="002F3BE9" w:rsidP="002F3BE9">
      <w:pPr>
        <w:rPr>
          <w:rFonts w:ascii="Calibri" w:hAnsi="Calibri" w:cs="Calibri"/>
        </w:rPr>
      </w:pPr>
    </w:p>
    <w:p w14:paraId="1BC95729" w14:textId="77777777" w:rsidR="002F3BE9" w:rsidRPr="002F3BE9" w:rsidRDefault="002F3BE9" w:rsidP="002F3BE9">
      <w:pPr>
        <w:rPr>
          <w:rFonts w:ascii="Calibri" w:hAnsi="Calibri" w:cs="Calibri"/>
        </w:rPr>
      </w:pPr>
    </w:p>
    <w:p w14:paraId="38E3FC3E" w14:textId="0BB09354" w:rsidR="002F3BE9" w:rsidRPr="002F3BE9" w:rsidRDefault="002F3BE9" w:rsidP="002F3BE9">
      <w:pPr>
        <w:pStyle w:val="Overskrift1"/>
      </w:pPr>
      <w:r w:rsidRPr="002F3BE9">
        <w:lastRenderedPageBreak/>
        <w:t xml:space="preserve">Tekst: </w:t>
      </w:r>
      <w:r w:rsidRPr="002F3BE9">
        <w:t>Scene 1 – ”Jeg sad på toppe</w:t>
      </w:r>
      <w:r>
        <w:t>n</w:t>
      </w:r>
      <w:r w:rsidRPr="002F3BE9">
        <w:t xml:space="preserve"> af et lille bjerg” af </w:t>
      </w:r>
      <w:r w:rsidRPr="002F3BE9">
        <w:t xml:space="preserve">Kamilla </w:t>
      </w:r>
      <w:proofErr w:type="spellStart"/>
      <w:r w:rsidRPr="002F3BE9">
        <w:t>Wargo</w:t>
      </w:r>
      <w:proofErr w:type="spellEnd"/>
      <w:r w:rsidRPr="002F3BE9">
        <w:t xml:space="preserve"> </w:t>
      </w:r>
      <w:proofErr w:type="spellStart"/>
      <w:r w:rsidRPr="002F3BE9">
        <w:t>Brekling</w:t>
      </w:r>
      <w:proofErr w:type="spellEnd"/>
      <w:r w:rsidRPr="002F3BE9">
        <w:t>: uddrag fra ”Pis – en forestilling om mænd i dag”</w:t>
      </w:r>
    </w:p>
    <w:p w14:paraId="3B1D765F" w14:textId="4FBA9AE3" w:rsidR="002F3BE9" w:rsidRDefault="002F3BE9" w:rsidP="002F3BE9">
      <w:pPr>
        <w:jc w:val="center"/>
        <w:rPr>
          <w:rFonts w:ascii="Calibri" w:hAnsi="Calibri" w:cs="Calibri"/>
        </w:rPr>
      </w:pPr>
      <w:r w:rsidRPr="002F3BE9">
        <w:rPr>
          <w:rFonts w:ascii="Calibri" w:hAnsi="Calibri" w:cs="Calibri"/>
        </w:rPr>
        <w:drawing>
          <wp:inline distT="0" distB="0" distL="0" distR="0" wp14:anchorId="44D4DCF7" wp14:editId="03C42CE4">
            <wp:extent cx="3767598" cy="4888732"/>
            <wp:effectExtent l="0" t="1587" r="2857" b="2858"/>
            <wp:docPr id="1773501957" name="Billede 1" descr="Et billede, der indeholder tekst, menu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501957" name="Billede 1" descr="Et billede, der indeholder tekst, menu&#10;&#10;Automatisk genereret beskrivels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07030" cy="493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3F636" w14:textId="77777777" w:rsidR="002F3BE9" w:rsidRDefault="002F3BE9">
      <w:pPr>
        <w:rPr>
          <w:rFonts w:ascii="Calibri" w:hAnsi="Calibri" w:cs="Calibri"/>
        </w:rPr>
      </w:pPr>
    </w:p>
    <w:p w14:paraId="0D4AC9E0" w14:textId="371ADB81" w:rsidR="002F3BE9" w:rsidRPr="002F3BE9" w:rsidRDefault="002F3BE9" w:rsidP="002F3BE9">
      <w:pPr>
        <w:jc w:val="center"/>
        <w:rPr>
          <w:rFonts w:ascii="Calibri" w:hAnsi="Calibri" w:cs="Calibri"/>
        </w:rPr>
      </w:pPr>
      <w:r w:rsidRPr="002F3BE9">
        <w:rPr>
          <w:rFonts w:ascii="Calibri" w:hAnsi="Calibri" w:cs="Calibri"/>
        </w:rPr>
        <w:drawing>
          <wp:inline distT="0" distB="0" distL="0" distR="0" wp14:anchorId="1C63A5E1" wp14:editId="2B3940B3">
            <wp:extent cx="3098614" cy="4886892"/>
            <wp:effectExtent l="0" t="5080" r="0" b="0"/>
            <wp:docPr id="1529223566" name="Billede 1" descr="Et billede, der indeholder tekst, bog, menu, dokumen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223566" name="Billede 1" descr="Et billede, der indeholder tekst, bog, menu, dokument&#10;&#10;Automatisk genereret beskrivels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44184" cy="495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3BE9" w:rsidRPr="002F3BE9">
      <w:headerReference w:type="default" r:id="rId11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C4ED566" w14:textId="77777777" w:rsidR="004B7898" w:rsidRDefault="004B7898" w:rsidP="002F3BE9">
      <w:pPr>
        <w:spacing w:after="0" w:line="240" w:lineRule="auto"/>
      </w:pPr>
      <w:r>
        <w:separator/>
      </w:r>
    </w:p>
  </w:endnote>
  <w:endnote w:type="continuationSeparator" w:id="0">
    <w:p w14:paraId="7424B8B6" w14:textId="77777777" w:rsidR="004B7898" w:rsidRDefault="004B7898" w:rsidP="002F3B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92F808" w14:textId="77777777" w:rsidR="004B7898" w:rsidRDefault="004B7898" w:rsidP="002F3BE9">
      <w:pPr>
        <w:spacing w:after="0" w:line="240" w:lineRule="auto"/>
      </w:pPr>
      <w:r>
        <w:separator/>
      </w:r>
    </w:p>
  </w:footnote>
  <w:footnote w:type="continuationSeparator" w:id="0">
    <w:p w14:paraId="098BE776" w14:textId="77777777" w:rsidR="004B7898" w:rsidRDefault="004B7898" w:rsidP="002F3B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6F675" w14:textId="77777777" w:rsidR="002F3BE9" w:rsidRDefault="002F3BE9" w:rsidP="002F3BE9">
    <w:pPr>
      <w:pStyle w:val="Sidehoved"/>
    </w:pPr>
    <w:r>
      <w:t>Dramatik v/ Pia Bjerre (PB)</w:t>
    </w:r>
  </w:p>
  <w:p w14:paraId="7DA9B147" w14:textId="77777777" w:rsidR="002F3BE9" w:rsidRDefault="002F3BE9" w:rsidP="002F3BE9">
    <w:pPr>
      <w:pStyle w:val="Sidehoved"/>
    </w:pPr>
    <w:r>
      <w:t>Egedal Gymnasium og HF</w:t>
    </w:r>
  </w:p>
  <w:p w14:paraId="33A7932D" w14:textId="77777777" w:rsidR="002F3BE9" w:rsidRDefault="002F3BE9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C24CF0"/>
    <w:multiLevelType w:val="multilevel"/>
    <w:tmpl w:val="C3529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FE7211E"/>
    <w:multiLevelType w:val="hybridMultilevel"/>
    <w:tmpl w:val="65D0627C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9D42535"/>
    <w:multiLevelType w:val="hybridMultilevel"/>
    <w:tmpl w:val="2A4E7F8A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9899813">
    <w:abstractNumId w:val="0"/>
  </w:num>
  <w:num w:numId="2" w16cid:durableId="1449082214">
    <w:abstractNumId w:val="2"/>
  </w:num>
  <w:num w:numId="3" w16cid:durableId="166678676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3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3BE9"/>
    <w:rsid w:val="002F3BE9"/>
    <w:rsid w:val="003B148F"/>
    <w:rsid w:val="004B7898"/>
    <w:rsid w:val="004C4C4F"/>
    <w:rsid w:val="00847AE1"/>
    <w:rsid w:val="009D6966"/>
    <w:rsid w:val="00E01C8E"/>
    <w:rsid w:val="00FC4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5782397"/>
  <w15:chartTrackingRefBased/>
  <w15:docId w15:val="{0BAFE038-50E2-BF4A-8E23-686004761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3BE9"/>
    <w:pPr>
      <w:spacing w:after="160" w:line="259" w:lineRule="auto"/>
    </w:pPr>
    <w:rPr>
      <w:sz w:val="22"/>
      <w:szCs w:val="22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2F3BE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2F3B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2F3BE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2F3BE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2F3BE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2F3BE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2F3BE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2F3BE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2F3BE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2F3BE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2F3BE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2F3BE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2F3BE9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2F3BE9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2F3BE9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2F3BE9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2F3BE9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2F3BE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2F3BE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2F3BE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2F3BE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2F3BE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2F3BE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2F3BE9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2F3BE9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2F3BE9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2F3BE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2F3BE9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2F3BE9"/>
    <w:rPr>
      <w:b/>
      <w:bCs/>
      <w:smallCaps/>
      <w:color w:val="0F4761" w:themeColor="accent1" w:themeShade="BF"/>
      <w:spacing w:val="5"/>
    </w:rPr>
  </w:style>
  <w:style w:type="paragraph" w:styleId="Sidehoved">
    <w:name w:val="header"/>
    <w:basedOn w:val="Normal"/>
    <w:link w:val="SidehovedTegn"/>
    <w:uiPriority w:val="99"/>
    <w:unhideWhenUsed/>
    <w:rsid w:val="002F3BE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2F3BE9"/>
    <w:rPr>
      <w:sz w:val="22"/>
      <w:szCs w:val="22"/>
    </w:rPr>
  </w:style>
  <w:style w:type="paragraph" w:styleId="Sidefod">
    <w:name w:val="footer"/>
    <w:basedOn w:val="Normal"/>
    <w:link w:val="SidefodTegn"/>
    <w:uiPriority w:val="99"/>
    <w:unhideWhenUsed/>
    <w:rsid w:val="002F3BE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2F3BE9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2.bp.blogspot.com/-6iOGofkarT0/VLYcMyJFlGI/AAAAAAAAADQ/412W30t0KZc/s1600/dogville.jpg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302</Words>
  <Characters>1849</Characters>
  <Application>Microsoft Office Word</Application>
  <DocSecurity>0</DocSecurity>
  <Lines>15</Lines>
  <Paragraphs>4</Paragraphs>
  <ScaleCrop>false</ScaleCrop>
  <Company/>
  <LinksUpToDate>false</LinksUpToDate>
  <CharactersWithSpaces>2147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Pia Bjerre</dc:creator>
  <cp:keywords/>
  <dc:description/>
  <cp:lastModifiedBy>Pia Bjerre</cp:lastModifiedBy>
  <cp:revision>1</cp:revision>
  <dcterms:created xsi:type="dcterms:W3CDTF">2025-02-03T13:21:00Z</dcterms:created>
  <dcterms:modified xsi:type="dcterms:W3CDTF">2025-02-03T13:33:00Z</dcterms:modified>
</cp:coreProperties>
</file>