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FD0CBF" w14:textId="7825C78B" w:rsidR="001A4EC8" w:rsidRPr="00B8477D" w:rsidRDefault="00B8477D">
      <w:pPr>
        <w:rPr>
          <w:b/>
          <w:bCs/>
          <w:u w:val="single"/>
        </w:rPr>
      </w:pPr>
      <w:r w:rsidRPr="00B8477D">
        <w:rPr>
          <w:b/>
          <w:bCs/>
          <w:u w:val="single"/>
        </w:rPr>
        <w:t>Ol – eksamensforberedende øvelse</w:t>
      </w:r>
    </w:p>
    <w:p w14:paraId="3514F045" w14:textId="7995EF33" w:rsidR="00B8477D" w:rsidRPr="00B8477D" w:rsidRDefault="00B8477D">
      <w:pPr>
        <w:rPr>
          <w:i/>
          <w:iCs/>
        </w:rPr>
      </w:pPr>
      <w:r w:rsidRPr="00B8477D">
        <w:rPr>
          <w:i/>
          <w:iCs/>
        </w:rPr>
        <w:t>Du skal i det nedenstående besvare en række delopgaver, der tilsammen dækker over omtrent det samme, som man vil skulle præsentere til en eksamen (skønt en skriftlig opgave og en mundtlig eksamenshandling selvfølgelig på mange måder er forskellige ting). Her allerførst skal du bestemme dig for, om du aflevere</w:t>
      </w:r>
      <w:r w:rsidR="004360D9">
        <w:rPr>
          <w:i/>
          <w:iCs/>
        </w:rPr>
        <w:t>r</w:t>
      </w:r>
      <w:r w:rsidRPr="00B8477D">
        <w:rPr>
          <w:i/>
          <w:iCs/>
        </w:rPr>
        <w:t xml:space="preserve"> en besvarelse med fokus på tragedie (</w:t>
      </w:r>
      <w:r w:rsidR="004657B7">
        <w:rPr>
          <w:i/>
          <w:iCs/>
        </w:rPr>
        <w:t>Antigone</w:t>
      </w:r>
      <w:r w:rsidRPr="00B8477D">
        <w:rPr>
          <w:i/>
          <w:iCs/>
        </w:rPr>
        <w:t xml:space="preserve">), epik (Homer), </w:t>
      </w:r>
      <w:r w:rsidR="004657B7">
        <w:rPr>
          <w:i/>
          <w:iCs/>
        </w:rPr>
        <w:t>Helene og skyld</w:t>
      </w:r>
      <w:r w:rsidRPr="00B8477D">
        <w:rPr>
          <w:i/>
          <w:iCs/>
        </w:rPr>
        <w:t xml:space="preserve"> (</w:t>
      </w:r>
      <w:r w:rsidR="004657B7">
        <w:rPr>
          <w:i/>
          <w:iCs/>
        </w:rPr>
        <w:t>Aischylos, Euripides, Homer, Giorgias, og Lukian</w:t>
      </w:r>
      <w:r w:rsidRPr="00B8477D">
        <w:rPr>
          <w:i/>
          <w:iCs/>
        </w:rPr>
        <w:t>) eller filosofi (</w:t>
      </w:r>
      <w:r w:rsidR="004657B7">
        <w:rPr>
          <w:i/>
          <w:iCs/>
        </w:rPr>
        <w:t>Epikur, Cicero eller Seneca</w:t>
      </w:r>
      <w:r w:rsidRPr="00B8477D">
        <w:rPr>
          <w:i/>
          <w:iCs/>
        </w:rPr>
        <w:t xml:space="preserve">), som vi har gennemgået i løbet af året. Alle skal desuden foretage en </w:t>
      </w:r>
      <w:r w:rsidR="009B044F">
        <w:rPr>
          <w:i/>
          <w:iCs/>
        </w:rPr>
        <w:t>skulptur</w:t>
      </w:r>
      <w:r w:rsidRPr="00B8477D">
        <w:rPr>
          <w:i/>
          <w:iCs/>
        </w:rPr>
        <w:t xml:space="preserve"> analyse til sidst.</w:t>
      </w:r>
    </w:p>
    <w:p w14:paraId="314767CA" w14:textId="1896F7C5" w:rsidR="00B8477D" w:rsidRPr="00B8477D" w:rsidRDefault="00B8477D">
      <w:pPr>
        <w:rPr>
          <w:u w:val="single"/>
        </w:rPr>
      </w:pPr>
      <w:r w:rsidRPr="00B8477D">
        <w:rPr>
          <w:u w:val="single"/>
        </w:rPr>
        <w:t>Del 1: Redegør</w:t>
      </w:r>
      <w:r>
        <w:rPr>
          <w:u w:val="single"/>
        </w:rPr>
        <w:t xml:space="preserve"> </w:t>
      </w:r>
      <w:r>
        <w:rPr>
          <w:b/>
          <w:bCs/>
          <w:u w:val="single"/>
        </w:rPr>
        <w:t>overordnet</w:t>
      </w:r>
      <w:r w:rsidRPr="00B8477D">
        <w:rPr>
          <w:u w:val="single"/>
        </w:rPr>
        <w:t xml:space="preserve"> for din valgte genre,</w:t>
      </w:r>
      <w:r>
        <w:rPr>
          <w:u w:val="single"/>
        </w:rPr>
        <w:t xml:space="preserve"> </w:t>
      </w:r>
      <w:r w:rsidRPr="00B8477D">
        <w:rPr>
          <w:b/>
          <w:bCs/>
          <w:u w:val="single"/>
        </w:rPr>
        <w:t>kort</w:t>
      </w:r>
      <w:r w:rsidRPr="00B8477D">
        <w:rPr>
          <w:u w:val="single"/>
        </w:rPr>
        <w:t xml:space="preserve"> for forfatteren, samt </w:t>
      </w:r>
      <w:r w:rsidRPr="00B8477D">
        <w:rPr>
          <w:b/>
          <w:bCs/>
          <w:u w:val="single"/>
        </w:rPr>
        <w:t>de</w:t>
      </w:r>
      <w:r w:rsidRPr="00B8477D">
        <w:rPr>
          <w:u w:val="single"/>
        </w:rPr>
        <w:t xml:space="preserve"> </w:t>
      </w:r>
      <w:r w:rsidRPr="00B8477D">
        <w:rPr>
          <w:b/>
          <w:bCs/>
          <w:u w:val="single"/>
        </w:rPr>
        <w:t>vigtigste</w:t>
      </w:r>
      <w:r w:rsidRPr="00B8477D">
        <w:rPr>
          <w:u w:val="single"/>
        </w:rPr>
        <w:t xml:space="preserve"> begreber:</w:t>
      </w:r>
    </w:p>
    <w:p w14:paraId="7626A10B" w14:textId="3ADAF1FE" w:rsidR="00B8477D" w:rsidRDefault="00B8477D">
      <w:r>
        <w:t xml:space="preserve">(F.eks. for genren tragedie, skuespilsforfatteren </w:t>
      </w:r>
      <w:r w:rsidR="004657B7">
        <w:t>Sofokles</w:t>
      </w:r>
      <w:r>
        <w:t>, samt det gennemgåede forløbs vigtigste begreber (</w:t>
      </w:r>
      <w:r w:rsidR="004657B7" w:rsidRPr="004657B7">
        <w:t>prolog, episode og exodos, samt agon med stikomytia. I det analytiske arbejde er begreberne ratio (fornuft), affectus (følelser), oikos (slægt), polis (bystat), ate (forblindelse) og nemesis (gudernes straf for at være blind/ate overfor sandheden)</w:t>
      </w:r>
    </w:p>
    <w:p w14:paraId="1F0659CD" w14:textId="69D37771" w:rsidR="00B8477D" w:rsidRPr="00B8477D" w:rsidRDefault="00B8477D">
      <w:pPr>
        <w:rPr>
          <w:u w:val="single"/>
        </w:rPr>
      </w:pPr>
      <w:r w:rsidRPr="00B8477D">
        <w:rPr>
          <w:u w:val="single"/>
        </w:rPr>
        <w:t>Del 2: Udvælg et mindre tekststykke, 10-15 linjer, som du vil nærlæse</w:t>
      </w:r>
      <w:r>
        <w:rPr>
          <w:u w:val="single"/>
        </w:rPr>
        <w:t xml:space="preserve"> med et relevant fokus</w:t>
      </w:r>
      <w:r w:rsidRPr="00B8477D">
        <w:rPr>
          <w:u w:val="single"/>
        </w:rPr>
        <w:t>:</w:t>
      </w:r>
    </w:p>
    <w:p w14:paraId="347588F0" w14:textId="1F8D9140" w:rsidR="00B8477D" w:rsidRDefault="00B8477D">
      <w:r>
        <w:t xml:space="preserve">Indsæt dit valgte tekststykke herunder (enten skrevet ind eller med screengrab af passagen), og skriv </w:t>
      </w:r>
      <w:r w:rsidR="00D501D4">
        <w:t>din nærlæsning ud med almindelig prosa i en 5-10 korte eller længere sætninger.</w:t>
      </w:r>
    </w:p>
    <w:p w14:paraId="5CE41C35" w14:textId="3BA656B8" w:rsidR="00B8477D" w:rsidRDefault="00B8477D">
      <w:r>
        <w:t xml:space="preserve">(F.eks. noget fra Homers </w:t>
      </w:r>
      <w:r>
        <w:rPr>
          <w:i/>
          <w:iCs/>
        </w:rPr>
        <w:t>Iliade</w:t>
      </w:r>
      <w:r>
        <w:t xml:space="preserve"> med fokus på heltedyderne, eller fra </w:t>
      </w:r>
      <w:r w:rsidR="004657B7">
        <w:t>skyldsforløbet</w:t>
      </w:r>
      <w:r>
        <w:t xml:space="preserve"> med fokus på</w:t>
      </w:r>
      <w:r w:rsidR="004657B7">
        <w:t xml:space="preserve"> hvem, der bærer skylden samt hvordan stykket adskiller sig fra </w:t>
      </w:r>
      <w:r w:rsidR="00064D90">
        <w:t>den traditionelle opfattelse af Helena</w:t>
      </w:r>
      <w:r>
        <w:t>)</w:t>
      </w:r>
    </w:p>
    <w:p w14:paraId="3D6E2D55" w14:textId="581A44FD" w:rsidR="00B8477D" w:rsidRPr="00D501D4" w:rsidRDefault="00B8477D">
      <w:pPr>
        <w:rPr>
          <w:u w:val="single"/>
        </w:rPr>
      </w:pPr>
      <w:r w:rsidRPr="00D501D4">
        <w:rPr>
          <w:u w:val="single"/>
        </w:rPr>
        <w:t xml:space="preserve">Del </w:t>
      </w:r>
      <w:r w:rsidR="00D501D4" w:rsidRPr="00D501D4">
        <w:rPr>
          <w:u w:val="single"/>
        </w:rPr>
        <w:t>3: Perspektivering af tekststykket – hvad kan det sammenlignes med, som vi ellers har læst?</w:t>
      </w:r>
    </w:p>
    <w:p w14:paraId="3746204A" w14:textId="448791D5" w:rsidR="00D501D4" w:rsidRDefault="00D501D4">
      <w:r>
        <w:t xml:space="preserve">(F.eks. kan homerisk epik sammenlignes med </w:t>
      </w:r>
      <w:r w:rsidR="00C85C2F">
        <w:t xml:space="preserve">Sofokles’ </w:t>
      </w:r>
      <w:r w:rsidR="00C85C2F" w:rsidRPr="00C85C2F">
        <w:rPr>
          <w:i/>
          <w:iCs/>
        </w:rPr>
        <w:t>Antigone</w:t>
      </w:r>
      <w:r>
        <w:t>, eller</w:t>
      </w:r>
      <w:r w:rsidR="00C85C2F">
        <w:t xml:space="preserve"> kan der drages </w:t>
      </w:r>
      <w:r w:rsidR="00064D90">
        <w:t>paralleller</w:t>
      </w:r>
      <w:r w:rsidR="00C85C2F">
        <w:t xml:space="preserve"> mellem</w:t>
      </w:r>
      <w:r>
        <w:t xml:space="preserve"> had/vrede</w:t>
      </w:r>
      <w:r w:rsidR="00C85C2F">
        <w:t>/begravelses</w:t>
      </w:r>
      <w:r>
        <w:t xml:space="preserve">-temaet, eller </w:t>
      </w:r>
      <w:r w:rsidR="00C85C2F">
        <w:t xml:space="preserve">filosoffernes tanker om lykke kan perspektiveres til </w:t>
      </w:r>
      <w:r w:rsidR="00064D90">
        <w:t>Homer</w:t>
      </w:r>
      <w:r>
        <w:t xml:space="preserve">s </w:t>
      </w:r>
      <w:r w:rsidR="00064D90">
        <w:t>idealer om lykke eller Kreon og Antigones fornuft eller mangel på samme</w:t>
      </w:r>
      <w:r>
        <w:t>)</w:t>
      </w:r>
    </w:p>
    <w:p w14:paraId="09D58EAC" w14:textId="0EF0D3EF" w:rsidR="000475CB" w:rsidRPr="00481657" w:rsidRDefault="000475CB">
      <w:r w:rsidRPr="00643388">
        <w:rPr>
          <w:u w:val="single"/>
        </w:rPr>
        <w:t xml:space="preserve">Del 4: Ukendt element – </w:t>
      </w:r>
      <w:r w:rsidR="00C85C2F">
        <w:rPr>
          <w:u w:val="single"/>
        </w:rPr>
        <w:t>skulptur</w:t>
      </w:r>
      <w:r w:rsidRPr="00643388">
        <w:rPr>
          <w:u w:val="single"/>
        </w:rPr>
        <w:t xml:space="preserve"> </w:t>
      </w:r>
      <w:r w:rsidR="00615A4F" w:rsidRPr="00643388">
        <w:rPr>
          <w:u w:val="single"/>
        </w:rPr>
        <w:t>analyse:</w:t>
      </w:r>
      <w:r w:rsidR="00481657">
        <w:t xml:space="preserve"> (se de to næste sider, hvor billeder </w:t>
      </w:r>
      <w:r w:rsidR="00E450D7">
        <w:t>fylder op)</w:t>
      </w:r>
    </w:p>
    <w:p w14:paraId="7CA4C2B2" w14:textId="5177DBC1" w:rsidR="00E450D7" w:rsidRDefault="00615A4F">
      <w:r>
        <w:t xml:space="preserve">Analysér nedenstående </w:t>
      </w:r>
      <w:r w:rsidR="00C85C2F">
        <w:t>skulpturer</w:t>
      </w:r>
      <w:r>
        <w:t xml:space="preserve"> ved at angive alle de </w:t>
      </w:r>
      <w:r w:rsidR="00C85C2F">
        <w:t>stilistiske</w:t>
      </w:r>
      <w:r>
        <w:t xml:space="preserve"> elementer, som du kan få øje på, under billedet</w:t>
      </w:r>
      <w:r w:rsidR="00643388">
        <w:t xml:space="preserve">. Gør derefter det samme med </w:t>
      </w:r>
      <w:r w:rsidR="00C85C2F">
        <w:t>den perspektiverende skulptu</w:t>
      </w:r>
      <w:r w:rsidR="009B044F">
        <w:t>r</w:t>
      </w:r>
      <w:r w:rsidR="00643388" w:rsidRPr="00C85C2F">
        <w:rPr>
          <w:b/>
          <w:bCs/>
        </w:rPr>
        <w:t>.</w:t>
      </w:r>
    </w:p>
    <w:p w14:paraId="53D5888C" w14:textId="2C48AC41" w:rsidR="00643388" w:rsidRDefault="00E64AD5">
      <w:r>
        <w:rPr>
          <w:noProof/>
        </w:rPr>
        <w:lastRenderedPageBreak/>
        <w:drawing>
          <wp:inline distT="0" distB="0" distL="0" distR="0" wp14:anchorId="2772342F" wp14:editId="7B05025E">
            <wp:extent cx="5810250" cy="7620000"/>
            <wp:effectExtent l="0" t="0" r="0" b="0"/>
            <wp:docPr id="890463676" name="Billede 1" descr="Et billede, der indeholder Klassisk skulptur, museum, kunst, bygning&#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463676" name="Billede 1" descr="Et billede, der indeholder Klassisk skulptur, museum, kunst, bygning&#10;&#10;Indhold genereret af kunstig intelligens kan være forker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810250" cy="7620000"/>
                    </a:xfrm>
                    <a:prstGeom prst="rect">
                      <a:avLst/>
                    </a:prstGeom>
                    <a:noFill/>
                    <a:ln>
                      <a:noFill/>
                    </a:ln>
                  </pic:spPr>
                </pic:pic>
              </a:graphicData>
            </a:graphic>
          </wp:inline>
        </w:drawing>
      </w:r>
    </w:p>
    <w:p w14:paraId="75CC8E1D" w14:textId="1E6A4A7F" w:rsidR="0063599F" w:rsidRDefault="00E64AD5">
      <w:r>
        <w:t>Elementer fra skulpturforløbet</w:t>
      </w:r>
      <w:r w:rsidR="005532BD">
        <w:t>:</w:t>
      </w:r>
    </w:p>
    <w:p w14:paraId="6C4B5F74" w14:textId="774512A8" w:rsidR="005532BD" w:rsidRDefault="00851D7E" w:rsidP="00481657">
      <w:pPr>
        <w:jc w:val="center"/>
      </w:pPr>
      <w:r>
        <w:rPr>
          <w:noProof/>
        </w:rPr>
        <w:lastRenderedPageBreak/>
        <w:drawing>
          <wp:inline distT="0" distB="0" distL="0" distR="0" wp14:anchorId="234FC4EE" wp14:editId="1CC5EF65">
            <wp:extent cx="6120130" cy="5439410"/>
            <wp:effectExtent l="0" t="0" r="0" b="8890"/>
            <wp:docPr id="43990067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900671" name="Billede 439900671"/>
                    <pic:cNvPicPr/>
                  </pic:nvPicPr>
                  <pic:blipFill>
                    <a:blip r:embed="rId5">
                      <a:extLst>
                        <a:ext uri="{28A0092B-C50C-407E-A947-70E740481C1C}">
                          <a14:useLocalDpi xmlns:a14="http://schemas.microsoft.com/office/drawing/2010/main" val="0"/>
                        </a:ext>
                      </a:extLst>
                    </a:blip>
                    <a:stretch>
                      <a:fillRect/>
                    </a:stretch>
                  </pic:blipFill>
                  <pic:spPr>
                    <a:xfrm>
                      <a:off x="0" y="0"/>
                      <a:ext cx="6120130" cy="5439410"/>
                    </a:xfrm>
                    <a:prstGeom prst="rect">
                      <a:avLst/>
                    </a:prstGeom>
                  </pic:spPr>
                </pic:pic>
              </a:graphicData>
            </a:graphic>
          </wp:inline>
        </w:drawing>
      </w:r>
      <w:r>
        <w:rPr>
          <w:noProof/>
        </w:rPr>
        <w:lastRenderedPageBreak/>
        <w:drawing>
          <wp:inline distT="0" distB="0" distL="0" distR="0" wp14:anchorId="165B0A29" wp14:editId="707DC5CA">
            <wp:extent cx="6120130" cy="5414010"/>
            <wp:effectExtent l="0" t="0" r="0" b="0"/>
            <wp:docPr id="125161438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614382" name="Billede 1251614382"/>
                    <pic:cNvPicPr/>
                  </pic:nvPicPr>
                  <pic:blipFill>
                    <a:blip r:embed="rId6">
                      <a:extLst>
                        <a:ext uri="{28A0092B-C50C-407E-A947-70E740481C1C}">
                          <a14:useLocalDpi xmlns:a14="http://schemas.microsoft.com/office/drawing/2010/main" val="0"/>
                        </a:ext>
                      </a:extLst>
                    </a:blip>
                    <a:stretch>
                      <a:fillRect/>
                    </a:stretch>
                  </pic:blipFill>
                  <pic:spPr>
                    <a:xfrm>
                      <a:off x="0" y="0"/>
                      <a:ext cx="6120130" cy="5414010"/>
                    </a:xfrm>
                    <a:prstGeom prst="rect">
                      <a:avLst/>
                    </a:prstGeom>
                  </pic:spPr>
                </pic:pic>
              </a:graphicData>
            </a:graphic>
          </wp:inline>
        </w:drawing>
      </w:r>
      <w:r>
        <w:rPr>
          <w:noProof/>
        </w:rPr>
        <w:lastRenderedPageBreak/>
        <w:drawing>
          <wp:inline distT="0" distB="0" distL="0" distR="0" wp14:anchorId="2FE9B6EF" wp14:editId="5524FD68">
            <wp:extent cx="4514850" cy="4762500"/>
            <wp:effectExtent l="0" t="0" r="0" b="0"/>
            <wp:docPr id="2067315300"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315300" name="Billede 2067315300"/>
                    <pic:cNvPicPr/>
                  </pic:nvPicPr>
                  <pic:blipFill>
                    <a:blip r:embed="rId7">
                      <a:extLst>
                        <a:ext uri="{28A0092B-C50C-407E-A947-70E740481C1C}">
                          <a14:useLocalDpi xmlns:a14="http://schemas.microsoft.com/office/drawing/2010/main" val="0"/>
                        </a:ext>
                      </a:extLst>
                    </a:blip>
                    <a:stretch>
                      <a:fillRect/>
                    </a:stretch>
                  </pic:blipFill>
                  <pic:spPr>
                    <a:xfrm>
                      <a:off x="0" y="0"/>
                      <a:ext cx="4514850" cy="4762500"/>
                    </a:xfrm>
                    <a:prstGeom prst="rect">
                      <a:avLst/>
                    </a:prstGeom>
                  </pic:spPr>
                </pic:pic>
              </a:graphicData>
            </a:graphic>
          </wp:inline>
        </w:drawing>
      </w:r>
    </w:p>
    <w:p w14:paraId="098A20DF" w14:textId="77777777" w:rsidR="00851D7E" w:rsidRDefault="00851D7E" w:rsidP="00E64AD5"/>
    <w:p w14:paraId="2CDD16C3" w14:textId="75BF7D38" w:rsidR="00851D7E" w:rsidRDefault="00851D7E" w:rsidP="00E64AD5">
      <w:r>
        <w:t>Heraklesfontænen på Vesterbro Torv</w:t>
      </w:r>
    </w:p>
    <w:p w14:paraId="499E73D6" w14:textId="131BCEE6" w:rsidR="00E64AD5" w:rsidRDefault="00E64AD5" w:rsidP="00E64AD5">
      <w:r>
        <w:t>Elementer fra skulpturforløbet:</w:t>
      </w:r>
    </w:p>
    <w:p w14:paraId="79356690" w14:textId="77777777" w:rsidR="00481657" w:rsidRPr="00D501D4" w:rsidRDefault="00481657"/>
    <w:sectPr w:rsidR="00481657" w:rsidRPr="00D501D4">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477D"/>
    <w:rsid w:val="000475CB"/>
    <w:rsid w:val="00064D90"/>
    <w:rsid w:val="001A4EC8"/>
    <w:rsid w:val="0029536D"/>
    <w:rsid w:val="002C16AC"/>
    <w:rsid w:val="004360D9"/>
    <w:rsid w:val="004657B7"/>
    <w:rsid w:val="00481657"/>
    <w:rsid w:val="005532BD"/>
    <w:rsid w:val="00615A4F"/>
    <w:rsid w:val="0063599F"/>
    <w:rsid w:val="00643388"/>
    <w:rsid w:val="006D44A9"/>
    <w:rsid w:val="00851D7E"/>
    <w:rsid w:val="009408E5"/>
    <w:rsid w:val="009B044F"/>
    <w:rsid w:val="00B8477D"/>
    <w:rsid w:val="00C6383B"/>
    <w:rsid w:val="00C85C2F"/>
    <w:rsid w:val="00D501D4"/>
    <w:rsid w:val="00D5063A"/>
    <w:rsid w:val="00E450D7"/>
    <w:rsid w:val="00E64AD5"/>
    <w:rsid w:val="00F74A7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DBA67A"/>
  <w15:chartTrackingRefBased/>
  <w15:docId w15:val="{59A71B36-1E47-4FB3-BF48-2C4F22AC3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148</TotalTime>
  <Pages>5</Pages>
  <Words>321</Words>
  <Characters>1965</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Kasper Grønlund Evers</dc:creator>
  <cp:keywords/>
  <dc:description/>
  <cp:lastModifiedBy>Kerthan Mahalingam</cp:lastModifiedBy>
  <cp:revision>16</cp:revision>
  <dcterms:created xsi:type="dcterms:W3CDTF">2023-04-25T12:14:00Z</dcterms:created>
  <dcterms:modified xsi:type="dcterms:W3CDTF">2025-05-06T14:03:00Z</dcterms:modified>
</cp:coreProperties>
</file>