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ADF0" w14:textId="42D6D908" w:rsidR="00FA35EB" w:rsidRPr="00FA35EB" w:rsidRDefault="00FA35EB" w:rsidP="00FA35EB">
      <w:r w:rsidRPr="00FA35EB">
        <w:t xml:space="preserve">Leder (debatartikel) </w:t>
      </w:r>
      <w:r>
        <w:t xml:space="preserve">i Berlingske </w:t>
      </w:r>
      <w:r w:rsidRPr="00FA35EB">
        <w:t>7/4-26</w:t>
      </w:r>
      <w:r>
        <w:t xml:space="preserve"> af Ole P. Kristensen</w:t>
      </w:r>
      <w:r w:rsidRPr="00FA35EB">
        <w:t>:</w:t>
      </w:r>
    </w:p>
    <w:p w14:paraId="3CC8EF96" w14:textId="0A983A92" w:rsidR="00FA35EB" w:rsidRPr="00FA35EB" w:rsidRDefault="00FA35EB" w:rsidP="00FA35EB">
      <w:pPr>
        <w:rPr>
          <w:b/>
          <w:bCs/>
          <w:sz w:val="40"/>
          <w:szCs w:val="36"/>
        </w:rPr>
      </w:pPr>
      <w:r w:rsidRPr="00FA35EB">
        <w:rPr>
          <w:b/>
          <w:bCs/>
          <w:sz w:val="40"/>
          <w:szCs w:val="36"/>
        </w:rPr>
        <w:t>Berlingske mener: EU skal ikke lave regler for batterier i mobiltelefoner</w:t>
      </w:r>
    </w:p>
    <w:p w14:paraId="039C1461" w14:textId="77777777" w:rsidR="00FA35EB" w:rsidRPr="00FA35EB" w:rsidRDefault="00FA35EB" w:rsidP="00FA35EB">
      <w:pPr>
        <w:rPr>
          <w:b/>
          <w:bCs/>
        </w:rPr>
      </w:pPr>
      <w:r w:rsidRPr="00FA35EB">
        <w:rPr>
          <w:b/>
          <w:bCs/>
        </w:rPr>
        <w:t>EU-regler fylder mere og mere. Det er uheldigt og unødvendigt. Nærhedsprincippet skal tages alvorligt, så beslutninger tages på laveste mulige niveau.</w:t>
      </w:r>
    </w:p>
    <w:p w14:paraId="01CCF3CE" w14:textId="77777777" w:rsidR="00A32278" w:rsidRDefault="00A32278"/>
    <w:p w14:paraId="74DB3B32" w14:textId="77777777" w:rsidR="00FA35EB" w:rsidRPr="00FA35EB" w:rsidRDefault="00FA35EB" w:rsidP="00FA35EB">
      <w:r w:rsidRPr="00FA35EB">
        <w:t xml:space="preserve">En ny EU-regel kræver, at i 2027 skal </w:t>
      </w:r>
      <w:hyperlink r:id="rId6" w:tgtFrame="_blank" w:history="1">
        <w:r w:rsidRPr="00FA35EB">
          <w:rPr>
            <w:rStyle w:val="Hyperlink"/>
          </w:rPr>
          <w:t>batteriet kunne udskiftes</w:t>
        </w:r>
      </w:hyperlink>
      <w:r w:rsidRPr="00FA35EB">
        <w:t xml:space="preserve"> i al ny elektronik.</w:t>
      </w:r>
    </w:p>
    <w:p w14:paraId="197AEECB" w14:textId="77777777" w:rsidR="00FA35EB" w:rsidRPr="00FA35EB" w:rsidRDefault="00FA35EB" w:rsidP="00FA35EB">
      <w:r w:rsidRPr="00FA35EB">
        <w:t xml:space="preserve">Den regel står ikke alene. Jonas Herby, leder af Institut for Regelstudier, har lavet en optælling for </w:t>
      </w:r>
      <w:hyperlink r:id="rId7" w:tgtFrame="_blank" w:history="1">
        <w:r w:rsidRPr="00FA35EB">
          <w:rPr>
            <w:rStyle w:val="Hyperlink"/>
          </w:rPr>
          <w:t>Kristeligt Dagblad</w:t>
        </w:r>
      </w:hyperlink>
      <w:r w:rsidRPr="00FA35EB">
        <w:t>, der viser, at 70 procent af de regler, der regulerer danskernes hverdag, har sin oprindelse i EU.</w:t>
      </w:r>
    </w:p>
    <w:p w14:paraId="1C279E84" w14:textId="77777777" w:rsidR="00FA35EB" w:rsidRPr="00FA35EB" w:rsidRDefault="00FA35EB" w:rsidP="00FA35EB">
      <w:r w:rsidRPr="00FA35EB">
        <w:t>Reglerne vedrører alt muligt fra regler om persondatabeskyttelse – GDPR – til reglen om, at låget på plastikflasker skal sidde fast på flasken.</w:t>
      </w:r>
    </w:p>
    <w:p w14:paraId="36F8ED58" w14:textId="77777777" w:rsidR="00FA35EB" w:rsidRPr="00FA35EB" w:rsidRDefault="00FA35EB" w:rsidP="00FA35EB">
      <w:r w:rsidRPr="00FA35EB">
        <w:t>EU-reglerne kommer i to varianter. Forordninger, der direkte har retlig gyldighed i medlemsstaterne, og direktiver, der skal udmøntes lokalt.</w:t>
      </w:r>
    </w:p>
    <w:p w14:paraId="06B61613" w14:textId="77777777" w:rsidR="00FA35EB" w:rsidRPr="00FA35EB" w:rsidRDefault="00FA35EB" w:rsidP="00FA35EB">
      <w:r w:rsidRPr="00FA35EB">
        <w:t>Antallet af ord i EU-forordningerne er steget fra 12,5 millioner i 2010 til 25,1 millioner i 2025.</w:t>
      </w:r>
    </w:p>
    <w:p w14:paraId="127986DC" w14:textId="77777777" w:rsidR="00FA35EB" w:rsidRPr="00FA35EB" w:rsidRDefault="00FA35EB" w:rsidP="00FA35EB">
      <w:r w:rsidRPr="00FA35EB">
        <w:t>De mange EU-regler vedtages ikke hen over hovedet på Folketinget, der giver regeringen mandat til at forhandle på Danmarks vegne. Men Folketinget kommer typisk sent ind i processen, hvor der i praksis ikke er så meget at rafle om. Sagerne underkastes typisk ikke en bred politisk debat eller medieinteresse, som det ville være tilfældet med et lovforslag.</w:t>
      </w:r>
    </w:p>
    <w:p w14:paraId="5B3762FD" w14:textId="77777777" w:rsidR="00FA35EB" w:rsidRPr="00FA35EB" w:rsidRDefault="00FA35EB" w:rsidP="00FA35EB">
      <w:r w:rsidRPr="00FA35EB">
        <w:t>Det udgør et demokratisk problem. Sagerne forsvinder under den politiske radar, og der vedtages regler, som danske politikere aldrig selv ville have vedtaget.</w:t>
      </w:r>
    </w:p>
    <w:p w14:paraId="73E6C8B7" w14:textId="77777777" w:rsidR="00FA35EB" w:rsidRPr="00FA35EB" w:rsidRDefault="00FA35EB" w:rsidP="00FA35EB">
      <w:r w:rsidRPr="00FA35EB">
        <w:t>Der er ingen lette løsninger på problemet. Men en god begyndelse ville være at tage nærhedsprincippet – subsidiaritetsprincippet – mere alvorligt. Det er ellers et grundlæggende princip i EU, at politiske beslutninger skal træffes på laveste mulige politiske og administrative niveau.</w:t>
      </w:r>
    </w:p>
    <w:p w14:paraId="77AF1B6C" w14:textId="77777777" w:rsidR="00FA35EB" w:rsidRPr="00FA35EB" w:rsidRDefault="00FA35EB" w:rsidP="00FA35EB">
      <w:r w:rsidRPr="00FA35EB">
        <w:t>Fælles beslutninger giver mening for problemer, der er klart grænseoverskridende som for eksempel klimagasser. Alle andre problemer bør håndteres nationalt eller lokalt.</w:t>
      </w:r>
    </w:p>
    <w:p w14:paraId="13BC03AF" w14:textId="77777777" w:rsidR="00FA35EB" w:rsidRPr="00FA35EB" w:rsidRDefault="00FA35EB" w:rsidP="00FA35EB">
      <w:r w:rsidRPr="00FA35EB">
        <w:t>Når beslutningerne ikke træffes på det lavest mulige niveau, giver det ikke kun problemer med den demokratiske legitimitet, det blokerer også for konkurrence og innovation ved at presse en fælles skabelon ned over alt og alle.</w:t>
      </w:r>
    </w:p>
    <w:p w14:paraId="2EE61762" w14:textId="77777777" w:rsidR="00FA35EB" w:rsidRPr="00FA35EB" w:rsidRDefault="00FA35EB" w:rsidP="00FA35EB">
      <w:r w:rsidRPr="00FA35EB">
        <w:t>Ønsket om genbrug er et eksempel. EU har gennemført regler om, at borgerne skal sortere affald i mange fraktiler. Det blokerer for lokale eksperimenter med, hvordan affald bedst håndteres, herunder at overlade sorteringen til robotter.</w:t>
      </w:r>
    </w:p>
    <w:p w14:paraId="4C1BD707" w14:textId="77777777" w:rsidR="00FA35EB" w:rsidRPr="00FA35EB" w:rsidRDefault="00FA35EB" w:rsidP="00FA35EB">
      <w:r w:rsidRPr="00FA35EB">
        <w:lastRenderedPageBreak/>
        <w:t>Baggrunden for det nye EU-krav om, at batteriet skal kunne udskiftes i alt elektronisk udstyr, er et ønske om mere genbrug og mindre elektronisk affald.</w:t>
      </w:r>
    </w:p>
    <w:p w14:paraId="63150BDF" w14:textId="77777777" w:rsidR="00FA35EB" w:rsidRPr="00FA35EB" w:rsidRDefault="00FA35EB" w:rsidP="00FA35EB">
      <w:r w:rsidRPr="00FA35EB">
        <w:t>Det er et anerkendelsesværdigt ønske, men er en centralt vedtaget regel det rigtige middel, og kan reglen ikke hæmme innovation og den europæiske industris konkurrenceevne?</w:t>
      </w:r>
    </w:p>
    <w:p w14:paraId="42C53620" w14:textId="77777777" w:rsidR="00FA35EB" w:rsidRPr="00FA35EB" w:rsidRDefault="00FA35EB" w:rsidP="00FA35EB">
      <w:r w:rsidRPr="00FA35EB">
        <w:t>Industriens formål med produkter, hvor batterierne ikke kan udskiftes, er ikke at genere forbrugerne og skaffe mere affald. Formålet er at gøre produkterne mindre, lettere, vandtætte og mere brugervenlige. Skal de hensyn under alle omstændigheder vige for genbrugstanken?</w:t>
      </w:r>
    </w:p>
    <w:p w14:paraId="22BA4770" w14:textId="77777777" w:rsidR="00FA35EB" w:rsidRPr="00FA35EB" w:rsidRDefault="00FA35EB" w:rsidP="00FA35EB">
      <w:r w:rsidRPr="00FA35EB">
        <w:t>Vil reglen ikke udgøre en snublesten for den europæiske techindustri, der i forvejen halter efter de globale konkurrenter?</w:t>
      </w:r>
    </w:p>
    <w:p w14:paraId="5F53570C" w14:textId="77777777" w:rsidR="00FA35EB" w:rsidRPr="00FA35EB" w:rsidRDefault="00FA35EB" w:rsidP="00FA35EB">
      <w:r w:rsidRPr="00FA35EB">
        <w:t>Den hollandske mobilproducent Fairphone har allerede gjort det til et konkurrenceparameter at fremstille smartphones, hvor alle delene kan udskiftes.</w:t>
      </w:r>
    </w:p>
    <w:p w14:paraId="1B3F4C84" w14:textId="77777777" w:rsidR="00FA35EB" w:rsidRPr="00FA35EB" w:rsidRDefault="00FA35EB" w:rsidP="00FA35EB">
      <w:r w:rsidRPr="00FA35EB">
        <w:t>Hvorfor ikke lade konkurrencen udspille sig og se, om de økonomiske og miljømæssige fordele ved udskiftelige dele i små elektroniske apparater er konkurrencedygtige?</w:t>
      </w:r>
    </w:p>
    <w:p w14:paraId="66671FAB" w14:textId="77777777" w:rsidR="00FA35EB" w:rsidRPr="00FA35EB" w:rsidRDefault="00FA35EB" w:rsidP="00FA35EB">
      <w:r w:rsidRPr="00FA35EB">
        <w:t>Hvis der skal reguleres, overlad det til de enkelte lande. Det giver grundlag for at sammenligne, hvilke indgreb eller mangel på samme, der fungerer bedst.</w:t>
      </w:r>
    </w:p>
    <w:p w14:paraId="09DEAC67" w14:textId="71A04102" w:rsidR="00FA35EB" w:rsidRDefault="00FA35EB">
      <w:r>
        <w:br w:type="page"/>
      </w:r>
    </w:p>
    <w:p w14:paraId="13F35715" w14:textId="638DAE07" w:rsidR="00FA35EB" w:rsidRDefault="00FA35EB">
      <w:r>
        <w:lastRenderedPageBreak/>
        <w:t>Læserbrev 13/4-26 i Berlingske, af Stine Bosse, medlem af Europa-Parlamentet for Moderaterne</w:t>
      </w:r>
    </w:p>
    <w:p w14:paraId="5C4A4F83" w14:textId="77777777" w:rsidR="00FA35EB" w:rsidRDefault="00FA35EB"/>
    <w:p w14:paraId="2BEAD613" w14:textId="773A559D" w:rsidR="00FA35EB" w:rsidRPr="00FA35EB" w:rsidRDefault="00FA35EB">
      <w:pPr>
        <w:rPr>
          <w:b/>
          <w:bCs/>
          <w:sz w:val="40"/>
          <w:szCs w:val="36"/>
        </w:rPr>
      </w:pPr>
      <w:r w:rsidRPr="00FA35EB">
        <w:rPr>
          <w:b/>
          <w:bCs/>
          <w:sz w:val="40"/>
          <w:szCs w:val="36"/>
        </w:rPr>
        <w:t>Medierne følger ikke godt nok med i, hvad der sker i EU </w:t>
      </w:r>
    </w:p>
    <w:p w14:paraId="62463933" w14:textId="73F14FC7" w:rsidR="00FA35EB" w:rsidRPr="00FA35EB" w:rsidRDefault="00FA35EB" w:rsidP="00FA35EB">
      <w:r>
        <w:t>H</w:t>
      </w:r>
      <w:r w:rsidRPr="00FA35EB">
        <w:t xml:space="preserve">vis man læste </w:t>
      </w:r>
      <w:hyperlink r:id="rId8" w:tgtFrame="_blank" w:history="1">
        <w:r w:rsidRPr="00FA35EB">
          <w:rPr>
            <w:rStyle w:val="Hyperlink"/>
          </w:rPr>
          <w:t>Berlingskes leder</w:t>
        </w:r>
      </w:hyperlink>
      <w:r w:rsidRPr="00FA35EB">
        <w:t xml:space="preserve"> om EUs batteriregler, skulle man næsten tro, at nye regler opstår lidt som nattens dug: Pludselig er de der, uden at nogen har set dem komme – og uden at nogen rigtigt har haft mulighed for at gøre noget ved det.</w:t>
      </w:r>
    </w:p>
    <w:p w14:paraId="3B0D5516" w14:textId="77777777" w:rsidR="00FA35EB" w:rsidRPr="00FA35EB" w:rsidRDefault="00FA35EB" w:rsidP="00FA35EB">
      <w:r w:rsidRPr="00FA35EB">
        <w:t>Sådan fungerer EU altså ikke.</w:t>
      </w:r>
    </w:p>
    <w:p w14:paraId="0985F4A1" w14:textId="77777777" w:rsidR="00FA35EB" w:rsidRPr="00FA35EB" w:rsidRDefault="00FA35EB" w:rsidP="00FA35EB">
      <w:r w:rsidRPr="00FA35EB">
        <w:t>EU-lovgivning er tværtimod noget af det mindst spontane, man kan forestille sig. Ofte begynder det med, at medlemslandene selv – herunder Danmark – beder Europa-Kommissionen om at se på et problem.</w:t>
      </w:r>
    </w:p>
    <w:p w14:paraId="73066A79" w14:textId="77777777" w:rsidR="00FA35EB" w:rsidRPr="00FA35EB" w:rsidRDefault="00FA35EB" w:rsidP="00FA35EB">
      <w:r w:rsidRPr="00FA35EB">
        <w:t>Derefter følger længere tid – og nogle gange flere år – med analyser, høringer og interesseinddragelse.</w:t>
      </w:r>
    </w:p>
    <w:p w14:paraId="582FA7AE" w14:textId="77777777" w:rsidR="00FA35EB" w:rsidRPr="00FA35EB" w:rsidRDefault="00FA35EB" w:rsidP="00FA35EB">
      <w:r w:rsidRPr="00FA35EB">
        <w:t>Når Kommissionen endelig fremlægger et forslag, starter den politiske del for alvor: Forhandlinger i Ministerrådet, hvor regeringerne sidder, og i Europa-Parlamentet, hvor folkevalgte, heriblandt 15 danske politikere, er repræsenteret.</w:t>
      </w:r>
    </w:p>
    <w:p w14:paraId="3740A4A4" w14:textId="77777777" w:rsidR="00FA35EB" w:rsidRPr="00FA35EB" w:rsidRDefault="00FA35EB" w:rsidP="00FA35EB">
      <w:r w:rsidRPr="00FA35EB">
        <w:t>Det er lange processer. Offentlige processer.</w:t>
      </w:r>
    </w:p>
    <w:p w14:paraId="45F8E6AB" w14:textId="77777777" w:rsidR="00FA35EB" w:rsidRPr="00FA35EB" w:rsidRDefault="00FA35EB" w:rsidP="00FA35EB">
      <w:r w:rsidRPr="00FA35EB">
        <w:t>Processer, som både politikere, organisationer og medier har alle muligheder for at følge tæt.</w:t>
      </w:r>
    </w:p>
    <w:p w14:paraId="78B605B6" w14:textId="77777777" w:rsidR="00FA35EB" w:rsidRPr="00FA35EB" w:rsidRDefault="00FA35EB" w:rsidP="00FA35EB">
      <w:r w:rsidRPr="00FA35EB">
        <w:t>Alligevel kan jeg læse, at reglerne »forsvinder under den politiske radar«, og at Folketinget kommer for sent ind i processen.</w:t>
      </w:r>
    </w:p>
    <w:p w14:paraId="7A05FDEA" w14:textId="77777777" w:rsidR="00FA35EB" w:rsidRPr="00FA35EB" w:rsidRDefault="00FA35EB" w:rsidP="00FA35EB">
      <w:r w:rsidRPr="00FA35EB">
        <w:t>Ja – men så er det værd at spørge: Hvem holder egentlig øje med radaren?</w:t>
      </w:r>
    </w:p>
    <w:p w14:paraId="52EB024D" w14:textId="77777777" w:rsidR="00FA35EB" w:rsidRPr="00FA35EB" w:rsidRDefault="00FA35EB" w:rsidP="00FA35EB">
      <w:r w:rsidRPr="00FA35EB">
        <w:t>For realiteten er, at EU-stoffet er massivt underdækket i Danmark.</w:t>
      </w:r>
    </w:p>
    <w:p w14:paraId="1CC42D66" w14:textId="77777777" w:rsidR="00FA35EB" w:rsidRPr="00FA35EB" w:rsidRDefault="00FA35EB" w:rsidP="00FA35EB">
      <w:r w:rsidRPr="00FA35EB">
        <w:t>På Christiansborg er der over 100 journalister til at dække dansk politik.</w:t>
      </w:r>
    </w:p>
    <w:p w14:paraId="2D0E6B56" w14:textId="77777777" w:rsidR="00FA35EB" w:rsidRPr="00FA35EB" w:rsidRDefault="00FA35EB" w:rsidP="00FA35EB">
      <w:r w:rsidRPr="00FA35EB">
        <w:t>I Bruxelles er der en god håndfuld danske journalister til at dække hele EUs maskinrum – Kommissionen, Ministerrådet og Europa-Parlamentet – samtidig med, at de også forventes at dække NATO, franske demonstrationer, europæiske valg og større begivenheder rundt om på kontinentet.</w:t>
      </w:r>
    </w:p>
    <w:p w14:paraId="1D388E72" w14:textId="77777777" w:rsidR="00FA35EB" w:rsidRPr="00FA35EB" w:rsidRDefault="00FA35EB" w:rsidP="00FA35EB">
      <w:r w:rsidRPr="00FA35EB">
        <w:t>Det er ikke så mærkeligt, at noget ryger under radaren.</w:t>
      </w:r>
    </w:p>
    <w:p w14:paraId="1DBD7AD7" w14:textId="77777777" w:rsidR="00FA35EB" w:rsidRPr="00FA35EB" w:rsidRDefault="00FA35EB" w:rsidP="00FA35EB">
      <w:r w:rsidRPr="00FA35EB">
        <w:t>Men gør det det til et demokratisk problem i EU? Eller gør det det til et prioriteringsproblem i mediedækningen?</w:t>
      </w:r>
    </w:p>
    <w:p w14:paraId="6B46AB1B" w14:textId="77777777" w:rsidR="00FA35EB" w:rsidRPr="00FA35EB" w:rsidRDefault="00FA35EB" w:rsidP="00FA35EB">
      <w:r w:rsidRPr="00FA35EB">
        <w:t>Den anden del af kritikken i Berlingskes leder – at fælles EU-regler hæmmer innovation og konkurrence – vender også tingene på hovedet.</w:t>
      </w:r>
    </w:p>
    <w:p w14:paraId="111F11B0" w14:textId="77777777" w:rsidR="00FA35EB" w:rsidRPr="00FA35EB" w:rsidRDefault="00FA35EB" w:rsidP="00FA35EB">
      <w:r w:rsidRPr="00FA35EB">
        <w:lastRenderedPageBreak/>
        <w:t>For Europas udfordring er ikke, at vi regulerer for meget i fællesskab. Det er, at vi stadig regulerer for forskelligt.</w:t>
      </w:r>
    </w:p>
    <w:p w14:paraId="6FF64F8C" w14:textId="77777777" w:rsidR="00FA35EB" w:rsidRPr="00FA35EB" w:rsidRDefault="00FA35EB" w:rsidP="00FA35EB">
      <w:r w:rsidRPr="00FA35EB">
        <w:t>I praksis møder virksomheder 27 forskellige regelsæt, 27 forskellige fortolkninger og 27 forskellige administrative systemer, når de vil operere på tværs af EU.</w:t>
      </w:r>
    </w:p>
    <w:p w14:paraId="57569A0E" w14:textId="77777777" w:rsidR="00FA35EB" w:rsidRPr="00FA35EB" w:rsidRDefault="00FA35EB" w:rsidP="00FA35EB">
      <w:r w:rsidRPr="00FA35EB">
        <w:t>Det er ikke et indre marked. Det er 27 halvåbne markeder.</w:t>
      </w:r>
    </w:p>
    <w:p w14:paraId="3060F004" w14:textId="77777777" w:rsidR="00FA35EB" w:rsidRPr="00FA35EB" w:rsidRDefault="00FA35EB" w:rsidP="00FA35EB">
      <w:r w:rsidRPr="00FA35EB">
        <w:t>Konsekvensen er velkendt: Europæiske virksomheder er gode til at starte – men dårlige til at skalere. Med andre ord: Ideerne er gode, men fordi barriererne er for mange. Det er dyrt, komplekst og tidskrævende at vokse på tværs af grænser.</w:t>
      </w:r>
    </w:p>
    <w:p w14:paraId="11E496A2" w14:textId="77777777" w:rsidR="00FA35EB" w:rsidRPr="00FA35EB" w:rsidRDefault="00FA35EB" w:rsidP="00FA35EB">
      <w:r w:rsidRPr="00FA35EB">
        <w:t>Hvis Europa skal kunne konkurrere med USA og Kina, er løsningen derfor ikke mindre fælles regulering, men bedre og mere ensartet regulering.</w:t>
      </w:r>
    </w:p>
    <w:p w14:paraId="09737BC7" w14:textId="77777777" w:rsidR="00FA35EB" w:rsidRPr="00FA35EB" w:rsidRDefault="00FA35EB" w:rsidP="00FA35EB">
      <w:r w:rsidRPr="00FA35EB">
        <w:t>Et reelt indre marked, hvor virksomheder faktisk kan operere på tværs af grænser uden at starte forfra i hvert land.</w:t>
      </w:r>
    </w:p>
    <w:p w14:paraId="2E603A3D" w14:textId="77777777" w:rsidR="00FA35EB" w:rsidRPr="00FA35EB" w:rsidRDefault="00FA35EB" w:rsidP="00FA35EB">
      <w:r w:rsidRPr="00FA35EB">
        <w:t>Det er også baggrunden for Europa-Kommissionens forslag om et såkaldt »28. regime«, som skal give virksomheder mulighed for at operere under ét samlet regelsæt på tværs af EU.</w:t>
      </w:r>
    </w:p>
    <w:p w14:paraId="3CA711CC" w14:textId="77777777" w:rsidR="00FA35EB" w:rsidRPr="00FA35EB" w:rsidRDefault="00FA35EB" w:rsidP="00FA35EB">
      <w:r w:rsidRPr="00FA35EB">
        <w:t>Det kan vise sig at blive et af de vigtigste skridt for europæisk konkurrenceevne i mange år.</w:t>
      </w:r>
    </w:p>
    <w:p w14:paraId="70629E91" w14:textId="77777777" w:rsidR="00FA35EB" w:rsidRPr="00FA35EB" w:rsidRDefault="00FA35EB" w:rsidP="00FA35EB">
      <w:r w:rsidRPr="00FA35EB">
        <w:t>Det er i øvrigt et fint eksempel på en debat, der fortjener langt mere opmærksomhed.</w:t>
      </w:r>
    </w:p>
    <w:p w14:paraId="126A0A41" w14:textId="77777777" w:rsidR="00FA35EB" w:rsidRPr="00FA35EB" w:rsidRDefault="00FA35EB" w:rsidP="00FA35EB">
      <w:r w:rsidRPr="00FA35EB">
        <w:t>For ja – der er en vigtig diskussion om, hvor grænsen for EU-regulering går, og hvornår beslutninger bør træffes nationalt. Nærhedsprincippet er ikke ligegyldigt.</w:t>
      </w:r>
    </w:p>
    <w:p w14:paraId="0918108C" w14:textId="77777777" w:rsidR="00FA35EB" w:rsidRPr="00FA35EB" w:rsidRDefault="00FA35EB" w:rsidP="00FA35EB">
      <w:r w:rsidRPr="00FA35EB">
        <w:t>Men den diskussion bliver ikke bedre af en fortælling om, at regler opstår ud af det blå, og at ingen har haft mulighed for at reagere.</w:t>
      </w:r>
    </w:p>
    <w:p w14:paraId="7B3F6F6C" w14:textId="77777777" w:rsidR="00FA35EB" w:rsidRPr="00FA35EB" w:rsidRDefault="00FA35EB" w:rsidP="00FA35EB">
      <w:r w:rsidRPr="00FA35EB">
        <w:t>For det passer ikke.</w:t>
      </w:r>
    </w:p>
    <w:p w14:paraId="4BA274A6" w14:textId="77777777" w:rsidR="00FA35EB" w:rsidRPr="00FA35EB" w:rsidRDefault="00FA35EB" w:rsidP="00FA35EB">
      <w:r w:rsidRPr="00FA35EB">
        <w:t>Reglerne bliver til i fuld offentlighed, over lang tid og med deltagelse af både regeringer og folkevalgte politikere.</w:t>
      </w:r>
    </w:p>
    <w:p w14:paraId="3261EC3B" w14:textId="77777777" w:rsidR="00FA35EB" w:rsidRPr="00FA35EB" w:rsidRDefault="00FA35EB" w:rsidP="00FA35EB">
      <w:r w:rsidRPr="00FA35EB">
        <w:t>Vi følger bare ikke altid ordentligt med.</w:t>
      </w:r>
    </w:p>
    <w:p w14:paraId="1C836F00" w14:textId="77777777" w:rsidR="00FA35EB" w:rsidRDefault="00FA35EB"/>
    <w:p w14:paraId="1158E6A1" w14:textId="77777777" w:rsidR="00FA35EB" w:rsidRDefault="00FA35EB"/>
    <w:sectPr w:rsidR="00FA35EB">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F9DB" w14:textId="77777777" w:rsidR="002F2052" w:rsidRDefault="002F2052" w:rsidP="00FA35EB">
      <w:pPr>
        <w:spacing w:after="0" w:line="240" w:lineRule="auto"/>
      </w:pPr>
      <w:r>
        <w:separator/>
      </w:r>
    </w:p>
  </w:endnote>
  <w:endnote w:type="continuationSeparator" w:id="0">
    <w:p w14:paraId="3F93FBE9" w14:textId="77777777" w:rsidR="002F2052" w:rsidRDefault="002F2052" w:rsidP="00FA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1600"/>
      <w:docPartObj>
        <w:docPartGallery w:val="Page Numbers (Bottom of Page)"/>
        <w:docPartUnique/>
      </w:docPartObj>
    </w:sdtPr>
    <w:sdtContent>
      <w:p w14:paraId="7A26354E" w14:textId="42C4EAA0" w:rsidR="00FA35EB" w:rsidRDefault="00FA35EB">
        <w:pPr>
          <w:pStyle w:val="Sidefod"/>
          <w:jc w:val="center"/>
        </w:pPr>
        <w:r>
          <w:fldChar w:fldCharType="begin"/>
        </w:r>
        <w:r>
          <w:instrText>PAGE   \* MERGEFORMAT</w:instrText>
        </w:r>
        <w:r>
          <w:fldChar w:fldCharType="separate"/>
        </w:r>
        <w:r>
          <w:t>2</w:t>
        </w:r>
        <w:r>
          <w:fldChar w:fldCharType="end"/>
        </w:r>
      </w:p>
    </w:sdtContent>
  </w:sdt>
  <w:p w14:paraId="28177971" w14:textId="77777777" w:rsidR="00FA35EB" w:rsidRDefault="00FA35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D992" w14:textId="77777777" w:rsidR="002F2052" w:rsidRDefault="002F2052" w:rsidP="00FA35EB">
      <w:pPr>
        <w:spacing w:after="0" w:line="240" w:lineRule="auto"/>
      </w:pPr>
      <w:r>
        <w:separator/>
      </w:r>
    </w:p>
  </w:footnote>
  <w:footnote w:type="continuationSeparator" w:id="0">
    <w:p w14:paraId="3F9C0C72" w14:textId="77777777" w:rsidR="002F2052" w:rsidRDefault="002F2052" w:rsidP="00FA35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36"/>
    <w:rsid w:val="00097A78"/>
    <w:rsid w:val="002F2052"/>
    <w:rsid w:val="0043796A"/>
    <w:rsid w:val="005807C6"/>
    <w:rsid w:val="00982DEC"/>
    <w:rsid w:val="00A32278"/>
    <w:rsid w:val="00B13F41"/>
    <w:rsid w:val="00B17A36"/>
    <w:rsid w:val="00B4017E"/>
    <w:rsid w:val="00BB0776"/>
    <w:rsid w:val="00CE457A"/>
    <w:rsid w:val="00DF6465"/>
    <w:rsid w:val="00FA35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A69D"/>
  <w15:chartTrackingRefBased/>
  <w15:docId w15:val="{DD333F5F-84D5-4F8A-9D32-3FEDFF51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themeColor="text1"/>
        <w:kern w:val="2"/>
        <w:sz w:val="24"/>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7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17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17A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17A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17A36"/>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B17A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7A36"/>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17A36"/>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7A36"/>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7A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17A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17A36"/>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17A36"/>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17A36"/>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B17A36"/>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B17A36"/>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B17A36"/>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B17A36"/>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B17A3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B17A36"/>
    <w:rPr>
      <w:rFonts w:asciiTheme="majorHAnsi" w:eastAsiaTheme="majorEastAsia" w:hAnsiTheme="majorHAnsi" w:cstheme="majorBidi"/>
      <w:color w:val="auto"/>
      <w:spacing w:val="-10"/>
      <w:kern w:val="28"/>
      <w:sz w:val="56"/>
      <w:szCs w:val="56"/>
    </w:rPr>
  </w:style>
  <w:style w:type="paragraph" w:styleId="Undertitel">
    <w:name w:val="Subtitle"/>
    <w:basedOn w:val="Normal"/>
    <w:next w:val="Normal"/>
    <w:link w:val="UndertitelTegn"/>
    <w:uiPriority w:val="11"/>
    <w:qFormat/>
    <w:rsid w:val="00B17A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17A36"/>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B17A3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17A36"/>
    <w:rPr>
      <w:i/>
      <w:iCs/>
      <w:color w:val="404040" w:themeColor="text1" w:themeTint="BF"/>
    </w:rPr>
  </w:style>
  <w:style w:type="paragraph" w:styleId="Listeafsnit">
    <w:name w:val="List Paragraph"/>
    <w:basedOn w:val="Normal"/>
    <w:uiPriority w:val="34"/>
    <w:qFormat/>
    <w:rsid w:val="00B17A36"/>
    <w:pPr>
      <w:ind w:left="720"/>
      <w:contextualSpacing/>
    </w:pPr>
  </w:style>
  <w:style w:type="character" w:styleId="Kraftigfremhvning">
    <w:name w:val="Intense Emphasis"/>
    <w:basedOn w:val="Standardskrifttypeiafsnit"/>
    <w:uiPriority w:val="21"/>
    <w:qFormat/>
    <w:rsid w:val="00B17A36"/>
    <w:rPr>
      <w:i/>
      <w:iCs/>
      <w:color w:val="0F4761" w:themeColor="accent1" w:themeShade="BF"/>
    </w:rPr>
  </w:style>
  <w:style w:type="paragraph" w:styleId="Strktcitat">
    <w:name w:val="Intense Quote"/>
    <w:basedOn w:val="Normal"/>
    <w:next w:val="Normal"/>
    <w:link w:val="StrktcitatTegn"/>
    <w:uiPriority w:val="30"/>
    <w:qFormat/>
    <w:rsid w:val="00B17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17A36"/>
    <w:rPr>
      <w:i/>
      <w:iCs/>
      <w:color w:val="0F4761" w:themeColor="accent1" w:themeShade="BF"/>
    </w:rPr>
  </w:style>
  <w:style w:type="character" w:styleId="Kraftighenvisning">
    <w:name w:val="Intense Reference"/>
    <w:basedOn w:val="Standardskrifttypeiafsnit"/>
    <w:uiPriority w:val="32"/>
    <w:qFormat/>
    <w:rsid w:val="00B17A36"/>
    <w:rPr>
      <w:b/>
      <w:bCs/>
      <w:smallCaps/>
      <w:color w:val="0F4761" w:themeColor="accent1" w:themeShade="BF"/>
      <w:spacing w:val="5"/>
    </w:rPr>
  </w:style>
  <w:style w:type="character" w:styleId="Hyperlink">
    <w:name w:val="Hyperlink"/>
    <w:basedOn w:val="Standardskrifttypeiafsnit"/>
    <w:uiPriority w:val="99"/>
    <w:unhideWhenUsed/>
    <w:rsid w:val="00FA35EB"/>
    <w:rPr>
      <w:color w:val="467886" w:themeColor="hyperlink"/>
      <w:u w:val="single"/>
    </w:rPr>
  </w:style>
  <w:style w:type="character" w:styleId="Ulstomtale">
    <w:name w:val="Unresolved Mention"/>
    <w:basedOn w:val="Standardskrifttypeiafsnit"/>
    <w:uiPriority w:val="99"/>
    <w:semiHidden/>
    <w:unhideWhenUsed/>
    <w:rsid w:val="00FA35EB"/>
    <w:rPr>
      <w:color w:val="605E5C"/>
      <w:shd w:val="clear" w:color="auto" w:fill="E1DFDD"/>
    </w:rPr>
  </w:style>
  <w:style w:type="paragraph" w:styleId="Sidehoved">
    <w:name w:val="header"/>
    <w:basedOn w:val="Normal"/>
    <w:link w:val="SidehovedTegn"/>
    <w:uiPriority w:val="99"/>
    <w:unhideWhenUsed/>
    <w:rsid w:val="00FA35E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35EB"/>
  </w:style>
  <w:style w:type="paragraph" w:styleId="Sidefod">
    <w:name w:val="footer"/>
    <w:basedOn w:val="Normal"/>
    <w:link w:val="SidefodTegn"/>
    <w:uiPriority w:val="99"/>
    <w:unhideWhenUsed/>
    <w:rsid w:val="00FA35E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gske.dk/ledere/berlingske-mener-eu-skal-ikke-lave-regler-for-batterier-i-mobiltelefoner" TargetMode="External"/><Relationship Id="rId3" Type="http://schemas.openxmlformats.org/officeDocument/2006/relationships/webSettings" Target="webSettings.xml"/><Relationship Id="rId7" Type="http://schemas.openxmlformats.org/officeDocument/2006/relationships/hyperlink" Target="https://www.kristeligt-dagblad.dk/danmark/folketinget-har-faaet-mindre-magt-end-tidlige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rlingske.dk/virksomheder/nye-eu-krav-batterier-i-al-ny-elektronik-skal-om-et-aar-kunne-skiftes-u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1084</Words>
  <Characters>6619</Characters>
  <Application>Microsoft Office Word</Application>
  <DocSecurity>0</DocSecurity>
  <Lines>55</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Morten Christensen</cp:lastModifiedBy>
  <cp:revision>2</cp:revision>
  <dcterms:created xsi:type="dcterms:W3CDTF">2026-04-15T07:03:00Z</dcterms:created>
  <dcterms:modified xsi:type="dcterms:W3CDTF">2026-04-15T07:08:00Z</dcterms:modified>
</cp:coreProperties>
</file>