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412D9" w14:textId="77777777" w:rsidR="00423D12" w:rsidRDefault="00423D12" w:rsidP="00423D12">
      <w:pPr>
        <w:pStyle w:val="Titel"/>
      </w:pPr>
      <w:bookmarkStart w:id="0" w:name="_GoBack"/>
      <w:bookmarkEnd w:id="0"/>
      <w:r>
        <w:t>Kildehenvisninger</w:t>
      </w:r>
    </w:p>
    <w:p w14:paraId="053412DA" w14:textId="77777777" w:rsidR="00423D12" w:rsidRPr="00423D12" w:rsidRDefault="00423D12" w:rsidP="00423D12">
      <w:pPr>
        <w:rPr>
          <w:i/>
        </w:rPr>
      </w:pPr>
      <w:r w:rsidRPr="00423D12">
        <w:rPr>
          <w:i/>
        </w:rPr>
        <w:t>Teksthenvisninger og litteraturliste</w:t>
      </w:r>
    </w:p>
    <w:p w14:paraId="053412DB" w14:textId="77777777" w:rsidR="007117AF" w:rsidRDefault="007117AF"/>
    <w:p w14:paraId="053412DC" w14:textId="77777777" w:rsidR="006A4EF9" w:rsidRDefault="006A4EF9">
      <w:r>
        <w:t>En god opgavebesvarelse tager altid udgangspunkt i allerede eksisterende viden og</w:t>
      </w:r>
      <w:r w:rsidR="003400ED">
        <w:t xml:space="preserve"> </w:t>
      </w:r>
      <w:r w:rsidR="001E0984">
        <w:t>udførte</w:t>
      </w:r>
      <w:r>
        <w:t xml:space="preserve"> arbejder. Når ma</w:t>
      </w:r>
      <w:r w:rsidR="00F76F2E">
        <w:t xml:space="preserve">n læser en bog </w:t>
      </w:r>
      <w:r w:rsidR="003400ED">
        <w:t>-</w:t>
      </w:r>
      <w:r>
        <w:t>m</w:t>
      </w:r>
      <w:r w:rsidR="003400ED">
        <w:t xml:space="preserve">ed det formål at indsamle viden, </w:t>
      </w:r>
      <w:r>
        <w:t xml:space="preserve">som </w:t>
      </w:r>
      <w:r w:rsidR="00F76F2E">
        <w:t xml:space="preserve">potentielt </w:t>
      </w:r>
      <w:r>
        <w:t>kan bruges til at bes</w:t>
      </w:r>
      <w:r w:rsidR="00E071F0">
        <w:t>vare en konkret opgave</w:t>
      </w:r>
      <w:r w:rsidR="00F76F2E">
        <w:t>- er det</w:t>
      </w:r>
      <w:r>
        <w:t xml:space="preserve"> god videnskab</w:t>
      </w:r>
      <w:r w:rsidR="00E071F0">
        <w:t xml:space="preserve"> </w:t>
      </w:r>
      <w:r>
        <w:t xml:space="preserve">og </w:t>
      </w:r>
      <w:r w:rsidR="001E0984">
        <w:t>en kvalitet</w:t>
      </w:r>
      <w:r w:rsidR="00A76572">
        <w:t xml:space="preserve"> i sig</w:t>
      </w:r>
      <w:r w:rsidR="00D13FC4">
        <w:t xml:space="preserve"> selv. Med denne brug af kilder følger</w:t>
      </w:r>
      <w:r w:rsidR="00951B3A">
        <w:t xml:space="preserve"> et </w:t>
      </w:r>
      <w:r>
        <w:t>ansvar og</w:t>
      </w:r>
      <w:r w:rsidR="00F76F2E">
        <w:t xml:space="preserve"> en række formalia, </w:t>
      </w:r>
      <w:r w:rsidR="00E8714A">
        <w:t>og hvis</w:t>
      </w:r>
      <w:r>
        <w:t xml:space="preserve"> ikke</w:t>
      </w:r>
      <w:r w:rsidR="00E8714A">
        <w:t xml:space="preserve"> disse</w:t>
      </w:r>
      <w:r>
        <w:t xml:space="preserve"> bliver overholdt</w:t>
      </w:r>
      <w:r w:rsidR="00E8714A">
        <w:t xml:space="preserve">, kan der </w:t>
      </w:r>
      <w:r w:rsidR="008724F8">
        <w:t xml:space="preserve">være tale om </w:t>
      </w:r>
      <w:r>
        <w:t>snyd (plagiat</w:t>
      </w:r>
      <w:r w:rsidR="00951B3A">
        <w:t>).</w:t>
      </w:r>
    </w:p>
    <w:p w14:paraId="053412DD" w14:textId="77777777" w:rsidR="006A4EF9" w:rsidRDefault="00F76F2E">
      <w:r>
        <w:t xml:space="preserve">Den korte version er således: </w:t>
      </w:r>
      <w:r w:rsidR="00446180">
        <w:t xml:space="preserve">Det er </w:t>
      </w:r>
      <w:r w:rsidR="006A4EF9">
        <w:t>vigtigt at anvende kil</w:t>
      </w:r>
      <w:r w:rsidR="00446180">
        <w:t>der</w:t>
      </w:r>
      <w:r w:rsidR="008724F8">
        <w:t>,</w:t>
      </w:r>
      <w:r w:rsidR="00121E72">
        <w:t xml:space="preserve"> men du</w:t>
      </w:r>
      <w:r w:rsidR="00446180">
        <w:t xml:space="preserve"> skal gøre det korrekt</w:t>
      </w:r>
      <w:r w:rsidR="001869F7">
        <w:t xml:space="preserve">, hvilket du opnår </w:t>
      </w:r>
      <w:r w:rsidR="00446180">
        <w:t xml:space="preserve">gennem tilstrækkelige kildehenvisninger (referencer). </w:t>
      </w:r>
    </w:p>
    <w:p w14:paraId="053412DE" w14:textId="77777777" w:rsidR="008724F8" w:rsidRDefault="008724F8"/>
    <w:p w14:paraId="053412DF" w14:textId="77777777" w:rsidR="006A4EF9" w:rsidRDefault="00F76F2E">
      <w:r>
        <w:t>Der er</w:t>
      </w:r>
      <w:r w:rsidR="008724F8">
        <w:t xml:space="preserve"> to for</w:t>
      </w:r>
      <w:r w:rsidR="001869F7">
        <w:t>skellige måder at bruge en kilde på – og begge kræver kildehenvisning</w:t>
      </w:r>
      <w:r>
        <w:t>. Du skal bruge kildehenvisninger</w:t>
      </w:r>
      <w:r w:rsidR="00E071F0">
        <w:t xml:space="preserve"> ved</w:t>
      </w:r>
      <w:r>
        <w:t>:</w:t>
      </w:r>
    </w:p>
    <w:p w14:paraId="053412E0" w14:textId="77777777" w:rsidR="006A4EF9" w:rsidRDefault="00F76F2E">
      <w:r>
        <w:t>1</w:t>
      </w:r>
      <w:r w:rsidR="008D077C">
        <w:t>:</w:t>
      </w:r>
      <w:r>
        <w:t xml:space="preserve"> referat: </w:t>
      </w:r>
      <w:r w:rsidR="006A4EF9">
        <w:t xml:space="preserve">når du </w:t>
      </w:r>
      <w:r>
        <w:t>refererer c</w:t>
      </w:r>
      <w:r w:rsidR="00CD766A">
        <w:t xml:space="preserve">entrale pointer fra </w:t>
      </w:r>
      <w:r w:rsidR="00951B3A">
        <w:t>en kilde</w:t>
      </w:r>
      <w:r w:rsidR="00CD766A">
        <w:t>. Som et eksempel kan du se d</w:t>
      </w:r>
      <w:r w:rsidR="00237CBF">
        <w:t>enne tekn</w:t>
      </w:r>
      <w:r w:rsidR="00CD766A">
        <w:t xml:space="preserve">ik </w:t>
      </w:r>
      <w:r w:rsidR="00237CBF">
        <w:t xml:space="preserve">anvendt i fodnote 2 i næste afsnit. </w:t>
      </w:r>
    </w:p>
    <w:p w14:paraId="053412E1" w14:textId="77777777" w:rsidR="00A76572" w:rsidRDefault="00F76F2E">
      <w:r>
        <w:t>2</w:t>
      </w:r>
      <w:r w:rsidR="008D077C">
        <w:t>:</w:t>
      </w:r>
      <w:r>
        <w:t xml:space="preserve"> citat: </w:t>
      </w:r>
      <w:r w:rsidR="00CD766A">
        <w:t xml:space="preserve">når du citerer – altså </w:t>
      </w:r>
      <w:r>
        <w:t xml:space="preserve">gengiver en passage </w:t>
      </w:r>
      <w:r w:rsidR="001E0984">
        <w:t>fra en kilde med kildens egne</w:t>
      </w:r>
      <w:r>
        <w:t xml:space="preserve"> formulering</w:t>
      </w:r>
      <w:r w:rsidR="001E0984">
        <w:t>er</w:t>
      </w:r>
      <w:r w:rsidR="003C2DD8">
        <w:t xml:space="preserve">. </w:t>
      </w:r>
    </w:p>
    <w:p w14:paraId="053412E2" w14:textId="77777777" w:rsidR="00237CBF" w:rsidRDefault="00237CBF">
      <w:r>
        <w:t>Husk, overgang mellem din brødtekst og ci</w:t>
      </w:r>
      <w:r w:rsidR="003C2DD8">
        <w:t>tatet markeres med et kolon og hele</w:t>
      </w:r>
      <w:r>
        <w:t xml:space="preserve"> citatet sættes i anførselstegn og fremhæves typografisk med kursiv </w:t>
      </w:r>
      <w:r w:rsidR="004D1751">
        <w:t xml:space="preserve">– </w:t>
      </w:r>
      <w:r>
        <w:t xml:space="preserve">som i følgende eksempel: </w:t>
      </w:r>
      <w:r>
        <w:rPr>
          <w:i/>
        </w:rPr>
        <w:t>”</w:t>
      </w:r>
      <w:r w:rsidRPr="00237CBF">
        <w:rPr>
          <w:i/>
        </w:rPr>
        <w:t xml:space="preserve">Herren </w:t>
      </w:r>
      <w:proofErr w:type="spellStart"/>
      <w:r w:rsidRPr="00237CBF">
        <w:rPr>
          <w:i/>
        </w:rPr>
        <w:t>maa</w:t>
      </w:r>
      <w:proofErr w:type="spellEnd"/>
      <w:r w:rsidRPr="00237CBF">
        <w:rPr>
          <w:i/>
        </w:rPr>
        <w:t xml:space="preserve"> vide,</w:t>
      </w:r>
      <w:r w:rsidR="00CF6830">
        <w:rPr>
          <w:i/>
        </w:rPr>
        <w:t xml:space="preserve"> </w:t>
      </w:r>
      <w:r w:rsidRPr="00237CBF">
        <w:rPr>
          <w:i/>
        </w:rPr>
        <w:t xml:space="preserve">hvordan </w:t>
      </w:r>
      <w:proofErr w:type="spellStart"/>
      <w:r w:rsidRPr="00237CBF">
        <w:rPr>
          <w:i/>
        </w:rPr>
        <w:t>Etvøs</w:t>
      </w:r>
      <w:proofErr w:type="spellEnd"/>
      <w:r w:rsidRPr="00237CBF">
        <w:rPr>
          <w:i/>
        </w:rPr>
        <w:t xml:space="preserve"> var kommet derind; Fru </w:t>
      </w:r>
      <w:proofErr w:type="spellStart"/>
      <w:r w:rsidRPr="00237CBF">
        <w:rPr>
          <w:i/>
        </w:rPr>
        <w:t>Simonin</w:t>
      </w:r>
      <w:proofErr w:type="spellEnd"/>
      <w:r w:rsidRPr="00237CBF">
        <w:rPr>
          <w:i/>
        </w:rPr>
        <w:t xml:space="preserve"> havet kun </w:t>
      </w:r>
      <w:proofErr w:type="spellStart"/>
      <w:r w:rsidRPr="00237CBF">
        <w:rPr>
          <w:i/>
        </w:rPr>
        <w:t>lét</w:t>
      </w:r>
      <w:proofErr w:type="spellEnd"/>
      <w:r w:rsidRPr="00237CBF">
        <w:rPr>
          <w:i/>
        </w:rPr>
        <w:t xml:space="preserve"> og Herrerne af Truppen havde </w:t>
      </w:r>
      <w:proofErr w:type="spellStart"/>
      <w:r w:rsidRPr="00237CBF">
        <w:rPr>
          <w:i/>
        </w:rPr>
        <w:t>lét</w:t>
      </w:r>
      <w:proofErr w:type="spellEnd"/>
      <w:r w:rsidRPr="00237CBF">
        <w:rPr>
          <w:i/>
        </w:rPr>
        <w:t xml:space="preserve"> og Døren var </w:t>
      </w:r>
      <w:proofErr w:type="spellStart"/>
      <w:r w:rsidRPr="00237CBF">
        <w:rPr>
          <w:i/>
        </w:rPr>
        <w:t>slaaet</w:t>
      </w:r>
      <w:proofErr w:type="spellEnd"/>
      <w:r w:rsidRPr="00237CBF">
        <w:rPr>
          <w:i/>
        </w:rPr>
        <w:t xml:space="preserve"> til </w:t>
      </w:r>
      <w:proofErr w:type="spellStart"/>
      <w:r w:rsidRPr="00237CBF">
        <w:rPr>
          <w:i/>
        </w:rPr>
        <w:t>paa</w:t>
      </w:r>
      <w:proofErr w:type="spellEnd"/>
      <w:r w:rsidRPr="00237CBF">
        <w:rPr>
          <w:i/>
        </w:rPr>
        <w:t xml:space="preserve"> det </w:t>
      </w:r>
      <w:proofErr w:type="spellStart"/>
      <w:r w:rsidRPr="00237CBF">
        <w:rPr>
          <w:i/>
        </w:rPr>
        <w:t>Etvøs’ske</w:t>
      </w:r>
      <w:proofErr w:type="spellEnd"/>
      <w:r w:rsidRPr="00237CBF">
        <w:rPr>
          <w:i/>
        </w:rPr>
        <w:t xml:space="preserve"> Uldtørklæde...”</w:t>
      </w:r>
      <w:r w:rsidRPr="00237CBF">
        <w:rPr>
          <w:vertAlign w:val="superscript"/>
        </w:rPr>
        <w:footnoteReference w:id="1"/>
      </w:r>
      <w:r w:rsidRPr="00237CBF">
        <w:t>.</w:t>
      </w:r>
      <w:r w:rsidR="00CD766A">
        <w:t xml:space="preserve"> </w:t>
      </w:r>
    </w:p>
    <w:p w14:paraId="053412E3" w14:textId="77777777" w:rsidR="00A76572" w:rsidRPr="00A76572" w:rsidRDefault="00A76572" w:rsidP="00A76572">
      <w:r>
        <w:t>Husk også, at c</w:t>
      </w:r>
      <w:r w:rsidRPr="00A76572">
        <w:t xml:space="preserve">itater på 3 eller flere linjer kræver særlig typografisk opsætning – med linjeskift og indryk – mens kortere citater skrives direkte ind som en del af flowet i din brødtekst. </w:t>
      </w:r>
    </w:p>
    <w:p w14:paraId="053412E4" w14:textId="77777777" w:rsidR="006F6586" w:rsidRDefault="006F6586"/>
    <w:p w14:paraId="053412E5" w14:textId="77777777" w:rsidR="006F6586" w:rsidRDefault="006F6586">
      <w:r>
        <w:t xml:space="preserve">En kildehenvisning består af to dele: </w:t>
      </w:r>
    </w:p>
    <w:p w14:paraId="053412E6" w14:textId="77777777" w:rsidR="00435690" w:rsidRDefault="006F6586">
      <w:r>
        <w:t>1: Teksthenvisning</w:t>
      </w:r>
      <w:r w:rsidR="004D1751">
        <w:t>:</w:t>
      </w:r>
      <w:r>
        <w:t xml:space="preserve"> skrives i teksten</w:t>
      </w:r>
      <w:r w:rsidR="00435690">
        <w:t xml:space="preserve"> (din opgave) – fx med oplysninger om navn, år</w:t>
      </w:r>
      <w:r w:rsidR="00921B8F">
        <w:t>stal og sidetal på kilden. Teksthenvisningen h</w:t>
      </w:r>
      <w:r w:rsidR="00435690">
        <w:t xml:space="preserve">enviser til litteraturlisten, som indeholder uddybende </w:t>
      </w:r>
      <w:r w:rsidR="004D1751">
        <w:t>oplysninger om kilden</w:t>
      </w:r>
      <w:r w:rsidR="00435690">
        <w:t>.</w:t>
      </w:r>
    </w:p>
    <w:p w14:paraId="053412E7" w14:textId="77777777" w:rsidR="006F6586" w:rsidRPr="006A4EF9" w:rsidRDefault="006F6586">
      <w:r>
        <w:t>2: Litteraturliste</w:t>
      </w:r>
      <w:r w:rsidR="004D1751">
        <w:t xml:space="preserve">: </w:t>
      </w:r>
      <w:r w:rsidR="00435690">
        <w:t>indeholder alle nødvendige oplysninger om de forskellige typer af kilder (se mere om litteraturliste nederst i dette dokument). En litteraturliste indeholder typisk kun de kilder</w:t>
      </w:r>
      <w:r w:rsidR="004D1751">
        <w:t>,</w:t>
      </w:r>
      <w:r w:rsidR="00435690">
        <w:t xml:space="preserve"> som </w:t>
      </w:r>
      <w:r w:rsidR="00CD766A">
        <w:t>er anvendt i teksthenvisninger</w:t>
      </w:r>
      <w:r w:rsidR="00A76572">
        <w:t xml:space="preserve"> i din opgave</w:t>
      </w:r>
      <w:r w:rsidR="003F3A51">
        <w:t>, mens en bibliografi</w:t>
      </w:r>
      <w:r w:rsidR="004D1751">
        <w:t xml:space="preserve"> indeholder alle anvendte kilder</w:t>
      </w:r>
      <w:r w:rsidR="00CD766A">
        <w:t xml:space="preserve"> – også de som ikke direkte indgår i et referat eller citat</w:t>
      </w:r>
      <w:r w:rsidR="00094008">
        <w:rPr>
          <w:rStyle w:val="Fodnotehenvisning"/>
        </w:rPr>
        <w:footnoteReference w:id="2"/>
      </w:r>
      <w:r w:rsidR="003F3A51">
        <w:t>.</w:t>
      </w:r>
      <w:r w:rsidR="00435690">
        <w:t xml:space="preserve"> </w:t>
      </w:r>
    </w:p>
    <w:p w14:paraId="053412E8" w14:textId="77777777" w:rsidR="006A4EF9" w:rsidRDefault="006A4EF9">
      <w:pPr>
        <w:rPr>
          <w:u w:val="single"/>
        </w:rPr>
      </w:pPr>
    </w:p>
    <w:p w14:paraId="053412E9" w14:textId="77777777" w:rsidR="00446180" w:rsidRDefault="008724F8">
      <w:r>
        <w:t xml:space="preserve">Der findes </w:t>
      </w:r>
      <w:r w:rsidR="00446180">
        <w:t xml:space="preserve">to anerkendte </w:t>
      </w:r>
      <w:r w:rsidR="00094008">
        <w:t>metoder til tekst</w:t>
      </w:r>
      <w:r w:rsidR="001E0984">
        <w:t xml:space="preserve">henvisninger: </w:t>
      </w:r>
    </w:p>
    <w:p w14:paraId="053412EA" w14:textId="77777777" w:rsidR="001E0984" w:rsidRDefault="001E0984">
      <w:r>
        <w:t>1</w:t>
      </w:r>
      <w:r w:rsidR="003400ED">
        <w:t>:</w:t>
      </w:r>
      <w:r>
        <w:t xml:space="preserve"> Harvard</w:t>
      </w:r>
      <w:r w:rsidR="00094008">
        <w:t>-metoden</w:t>
      </w:r>
      <w:r>
        <w:t>:</w:t>
      </w:r>
      <w:r w:rsidR="004D1751">
        <w:t xml:space="preserve"> navn og årstal</w:t>
      </w:r>
      <w:r>
        <w:t xml:space="preserve"> + sidetal</w:t>
      </w:r>
      <w:r w:rsidR="003C2DD8">
        <w:t>.</w:t>
      </w:r>
    </w:p>
    <w:p w14:paraId="053412EB" w14:textId="77777777" w:rsidR="001E0984" w:rsidRDefault="001E0984">
      <w:r>
        <w:lastRenderedPageBreak/>
        <w:t>2</w:t>
      </w:r>
      <w:r w:rsidR="003400ED">
        <w:t>:</w:t>
      </w:r>
      <w:r>
        <w:t xml:space="preserve"> Vanco</w:t>
      </w:r>
      <w:r w:rsidR="00AB1C26">
        <w:t>u</w:t>
      </w:r>
      <w:r>
        <w:t>ver</w:t>
      </w:r>
      <w:r w:rsidR="00094008">
        <w:t>-metoden</w:t>
      </w:r>
      <w:r>
        <w:t>: talsystem + sidetal.</w:t>
      </w:r>
    </w:p>
    <w:p w14:paraId="053412EC" w14:textId="77777777" w:rsidR="001E0984" w:rsidRDefault="001E0984"/>
    <w:p w14:paraId="053412ED" w14:textId="77777777" w:rsidR="001E0984" w:rsidRDefault="001E0984">
      <w:r>
        <w:t>Der findes også to forskellige praktisk må</w:t>
      </w:r>
      <w:r w:rsidR="00094008">
        <w:t>der at udføre en teksthenvisning</w:t>
      </w:r>
      <w:r w:rsidR="00121E72">
        <w:t xml:space="preserve"> på:</w:t>
      </w:r>
    </w:p>
    <w:p w14:paraId="053412EE" w14:textId="77777777" w:rsidR="001E0984" w:rsidRDefault="001E0984">
      <w:r>
        <w:t xml:space="preserve">1: Fodnote = </w:t>
      </w:r>
      <w:r>
        <w:rPr>
          <w:rStyle w:val="Fodnotehenvisning"/>
        </w:rPr>
        <w:footnoteReference w:id="3"/>
      </w:r>
    </w:p>
    <w:p w14:paraId="053412EF" w14:textId="77777777" w:rsidR="001E0984" w:rsidRDefault="001E0984">
      <w:r>
        <w:t xml:space="preserve">2: Parentes </w:t>
      </w:r>
      <w:r w:rsidR="008724F8">
        <w:t xml:space="preserve">i brødteksten </w:t>
      </w:r>
      <w:r>
        <w:t>= (Bang, 1955, s. 115).</w:t>
      </w:r>
    </w:p>
    <w:p w14:paraId="053412F0" w14:textId="77777777" w:rsidR="001E0984" w:rsidRDefault="001E0984"/>
    <w:p w14:paraId="053412F1" w14:textId="77777777" w:rsidR="00AD5CE6" w:rsidRDefault="003F3A51" w:rsidP="00094008">
      <w:r>
        <w:t>Denne vejledning føl</w:t>
      </w:r>
      <w:r w:rsidR="00094008">
        <w:t xml:space="preserve">ger en tradition, som tager </w:t>
      </w:r>
      <w:r>
        <w:t>afsæt i det humanistiske fakultet, hvorfor den – for de tidligere omtalte teksthenvisninger – vil anbefale Harvard-</w:t>
      </w:r>
      <w:r w:rsidR="00747DE7">
        <w:t>metoden</w:t>
      </w:r>
      <w:r>
        <w:t xml:space="preserve"> anvendt</w:t>
      </w:r>
      <w:r w:rsidR="00747DE7">
        <w:t xml:space="preserve"> i fodnoter. </w:t>
      </w:r>
      <w:r w:rsidR="00E73BC7">
        <w:t>A</w:t>
      </w:r>
      <w:r>
        <w:t>f hensyn til læsevenligheden</w:t>
      </w:r>
      <w:r w:rsidR="00060CDC">
        <w:t xml:space="preserve"> -</w:t>
      </w:r>
      <w:r w:rsidR="00A76572">
        <w:t>for</w:t>
      </w:r>
      <w:r w:rsidR="00060CDC">
        <w:t xml:space="preserve"> den, der skal læse din opgave- </w:t>
      </w:r>
      <w:r w:rsidR="00A76572">
        <w:t>anbefaler</w:t>
      </w:r>
      <w:r>
        <w:t xml:space="preserve"> denne vejledning en teksthenvisning med </w:t>
      </w:r>
      <w:r w:rsidR="006F6586">
        <w:t>titlen</w:t>
      </w:r>
      <w:r w:rsidR="001869F7">
        <w:t xml:space="preserve"> på udgivelse </w:t>
      </w:r>
      <w:r w:rsidR="008724F8">
        <w:t xml:space="preserve">foruden </w:t>
      </w:r>
      <w:r w:rsidR="001869F7">
        <w:t xml:space="preserve">navn, </w:t>
      </w:r>
      <w:r w:rsidR="008724F8">
        <w:t>år</w:t>
      </w:r>
      <w:r w:rsidR="00CD63AA">
        <w:t>stal og si</w:t>
      </w:r>
      <w:r w:rsidR="00DC2BD9">
        <w:t>de</w:t>
      </w:r>
      <w:r w:rsidR="00121E72">
        <w:t>tal</w:t>
      </w:r>
      <w:r w:rsidR="00DC2BD9">
        <w:t xml:space="preserve">. </w:t>
      </w:r>
    </w:p>
    <w:p w14:paraId="053412F2" w14:textId="77777777" w:rsidR="00094008" w:rsidRDefault="006B2DAA" w:rsidP="00094008">
      <w:r>
        <w:t xml:space="preserve">Det giver følgende resultat </w:t>
      </w:r>
      <w:r w:rsidR="00CD63AA">
        <w:t xml:space="preserve">= </w:t>
      </w:r>
      <w:r w:rsidR="00CD63AA">
        <w:rPr>
          <w:rStyle w:val="Fodnotehenvisning"/>
        </w:rPr>
        <w:footnoteReference w:id="4"/>
      </w:r>
      <w:r w:rsidR="006F6586">
        <w:t xml:space="preserve">. </w:t>
      </w:r>
    </w:p>
    <w:p w14:paraId="053412F3" w14:textId="77777777" w:rsidR="001E0984" w:rsidRDefault="00CD63AA">
      <w:r>
        <w:t>Når du</w:t>
      </w:r>
      <w:r w:rsidR="006B2DAA">
        <w:t xml:space="preserve"> kigger på eksemplet</w:t>
      </w:r>
      <w:r w:rsidR="003C2DD8">
        <w:t xml:space="preserve"> i fodnote 4</w:t>
      </w:r>
      <w:r w:rsidR="00444D66">
        <w:t>,</w:t>
      </w:r>
      <w:r>
        <w:t xml:space="preserve"> be</w:t>
      </w:r>
      <w:r w:rsidR="006B2DAA">
        <w:t>mærker du sikkert en række lidt sjove</w:t>
      </w:r>
      <w:r>
        <w:t xml:space="preserve"> notationer, s</w:t>
      </w:r>
      <w:r w:rsidR="00747DE7">
        <w:t xml:space="preserve">om har at gøre med </w:t>
      </w:r>
      <w:r w:rsidR="00DC2BD9">
        <w:t xml:space="preserve">de </w:t>
      </w:r>
      <w:r w:rsidR="00747DE7">
        <w:t>formalia, der</w:t>
      </w:r>
      <w:r>
        <w:t xml:space="preserve"> gælder for</w:t>
      </w:r>
      <w:r w:rsidR="006F6586">
        <w:t xml:space="preserve"> den bestemte type af kilde</w:t>
      </w:r>
      <w:r>
        <w:t xml:space="preserve">. </w:t>
      </w:r>
      <w:r w:rsidR="00216B9C">
        <w:t>Der er</w:t>
      </w:r>
      <w:r w:rsidR="006F6586">
        <w:t xml:space="preserve"> </w:t>
      </w:r>
      <w:r w:rsidR="00DC2BD9">
        <w:t xml:space="preserve">nemlig ikke tale om en bog </w:t>
      </w:r>
      <w:r>
        <w:t>me</w:t>
      </w:r>
      <w:r w:rsidR="006F6586">
        <w:t>d kun en forfatter, men i stedet</w:t>
      </w:r>
      <w:r w:rsidR="00B57676">
        <w:t xml:space="preserve"> </w:t>
      </w:r>
      <w:r>
        <w:t>en samling af nov</w:t>
      </w:r>
      <w:r w:rsidR="00DC2BD9">
        <w:t>eller redigeret af 3</w:t>
      </w:r>
      <w:r>
        <w:t xml:space="preserve"> personer</w:t>
      </w:r>
      <w:r w:rsidR="00444D66">
        <w:t xml:space="preserve"> og udgivet langt senere end </w:t>
      </w:r>
      <w:r w:rsidR="00216B9C">
        <w:t xml:space="preserve">Herman </w:t>
      </w:r>
      <w:r w:rsidR="00444D66">
        <w:t>Bangs origin</w:t>
      </w:r>
      <w:r w:rsidR="001D00D0">
        <w:t>altekst fra 1890</w:t>
      </w:r>
      <w:r>
        <w:t>. Det kaldes en antologi o</w:t>
      </w:r>
      <w:r w:rsidR="00444D66">
        <w:t xml:space="preserve">g </w:t>
      </w:r>
      <w:r>
        <w:t xml:space="preserve">Bangs novelle er kun en blandt mange </w:t>
      </w:r>
      <w:r w:rsidR="00444D66">
        <w:t>tekster i denne udgivelse</w:t>
      </w:r>
      <w:r>
        <w:t xml:space="preserve"> –</w:t>
      </w:r>
      <w:r w:rsidR="00DC2BD9">
        <w:t xml:space="preserve"> teksten er således et uddrag, og den sætter man </w:t>
      </w:r>
      <w:r>
        <w:t xml:space="preserve">i </w:t>
      </w:r>
      <w:r w:rsidR="003400ED">
        <w:t>anførsels</w:t>
      </w:r>
      <w:r w:rsidR="00444D66">
        <w:t>tegn</w:t>
      </w:r>
      <w:r w:rsidR="003400ED">
        <w:t>,</w:t>
      </w:r>
      <w:r w:rsidR="00DC2BD9">
        <w:t xml:space="preserve"> mens titlen på det samlede værk</w:t>
      </w:r>
      <w:r w:rsidR="00444D66">
        <w:t xml:space="preserve"> sættes i kursiv.</w:t>
      </w:r>
    </w:p>
    <w:p w14:paraId="053412F4" w14:textId="77777777" w:rsidR="00444D66" w:rsidRDefault="00444D66">
      <w:r>
        <w:t>For 3 eller fl</w:t>
      </w:r>
      <w:r w:rsidR="003400ED">
        <w:t xml:space="preserve">ere forfattere </w:t>
      </w:r>
      <w:r>
        <w:t>gælder</w:t>
      </w:r>
      <w:r w:rsidR="00747DE7">
        <w:t>,</w:t>
      </w:r>
      <w:r>
        <w:t xml:space="preserve"> at man angiver navnet på en</w:t>
      </w:r>
      <w:r w:rsidR="006B2DAA">
        <w:t xml:space="preserve"> forfatter</w:t>
      </w:r>
      <w:r>
        <w:t xml:space="preserve"> og forkorter d</w:t>
      </w:r>
      <w:r w:rsidR="00216B9C">
        <w:t xml:space="preserve">e øvrige - </w:t>
      </w:r>
      <w:r>
        <w:t xml:space="preserve">m.fl. </w:t>
      </w:r>
    </w:p>
    <w:p w14:paraId="053412F5" w14:textId="77777777" w:rsidR="00B57676" w:rsidRDefault="00B57676">
      <w:r>
        <w:t xml:space="preserve">”in” angiver antologien teksten er hentet fra, mens (red.) angiver redaktøren og (reds.) flere redaktører. </w:t>
      </w:r>
    </w:p>
    <w:p w14:paraId="053412F6" w14:textId="77777777" w:rsidR="00B57676" w:rsidRDefault="00B57676">
      <w:r>
        <w:t xml:space="preserve">Husk komma, kolon, anførselstegn og kursiv – som angivet i eksemplet. </w:t>
      </w:r>
    </w:p>
    <w:p w14:paraId="053412F7" w14:textId="77777777" w:rsidR="00094008" w:rsidRDefault="00216B9C">
      <w:r>
        <w:t>Som en ekstra krølle på eksemplet kan det tilføjes, at Herman Bangs originaludgivelse af ”En dejlig Dag” indgår i e</w:t>
      </w:r>
      <w:r w:rsidR="007F1E2E">
        <w:t>n</w:t>
      </w:r>
      <w:r>
        <w:t xml:space="preserve"> novellesamling fra 1890 </w:t>
      </w:r>
      <w:r w:rsidRPr="00216B9C">
        <w:t xml:space="preserve">med titlen </w:t>
      </w:r>
      <w:r w:rsidRPr="00216B9C">
        <w:rPr>
          <w:i/>
        </w:rPr>
        <w:t xml:space="preserve">Under </w:t>
      </w:r>
      <w:proofErr w:type="spellStart"/>
      <w:r w:rsidRPr="00216B9C">
        <w:rPr>
          <w:i/>
        </w:rPr>
        <w:t>Aaget</w:t>
      </w:r>
      <w:proofErr w:type="spellEnd"/>
      <w:r w:rsidRPr="00216B9C">
        <w:t xml:space="preserve">. </w:t>
      </w:r>
      <w:r w:rsidR="006B2DAA">
        <w:t xml:space="preserve">Er det denne version af ”En dejlig Dag” , vi har fat i, ser teksthenvisningen ud på følgende måde </w:t>
      </w:r>
      <w:r w:rsidRPr="00216B9C">
        <w:t xml:space="preserve">= </w:t>
      </w:r>
      <w:r w:rsidRPr="00216B9C">
        <w:rPr>
          <w:vertAlign w:val="superscript"/>
        </w:rPr>
        <w:footnoteReference w:id="5"/>
      </w:r>
      <w:r w:rsidRPr="00216B9C">
        <w:t>.</w:t>
      </w:r>
    </w:p>
    <w:p w14:paraId="053412F8" w14:textId="77777777" w:rsidR="006B2DAA" w:rsidRDefault="006B2DAA"/>
    <w:p w14:paraId="053412F9" w14:textId="77777777" w:rsidR="00E071F0" w:rsidRDefault="00E071F0">
      <w:r>
        <w:t>Man skal naturligvis være konsekvent</w:t>
      </w:r>
      <w:r w:rsidR="001D00D0">
        <w:t>,</w:t>
      </w:r>
      <w:r w:rsidR="00DC2BD9">
        <w:t xml:space="preserve"> men hvad enten man vælger fodn</w:t>
      </w:r>
      <w:r>
        <w:t>oter eller parent</w:t>
      </w:r>
      <w:r w:rsidR="00DC2BD9">
        <w:t>e</w:t>
      </w:r>
      <w:r>
        <w:t>s gælder det for alle</w:t>
      </w:r>
      <w:r w:rsidR="00094008">
        <w:t xml:space="preserve"> teksthenvisninger</w:t>
      </w:r>
      <w:r w:rsidR="00AD5CE6">
        <w:t>,</w:t>
      </w:r>
      <w:r w:rsidR="00216B9C">
        <w:t xml:space="preserve"> at de</w:t>
      </w:r>
      <w:r w:rsidR="00094008">
        <w:t xml:space="preserve"> </w:t>
      </w:r>
      <w:r>
        <w:t xml:space="preserve">er forkortede versioner </w:t>
      </w:r>
      <w:r w:rsidR="008D077C">
        <w:t xml:space="preserve">af den fulde reference, som skal fremgå af litteraturlisten. </w:t>
      </w:r>
      <w:r w:rsidR="001D00D0">
        <w:t>Ud fra</w:t>
      </w:r>
      <w:r w:rsidR="00B57676">
        <w:t xml:space="preserve"> den fulde reference</w:t>
      </w:r>
      <w:r w:rsidR="001D00D0">
        <w:t xml:space="preserve"> skal</w:t>
      </w:r>
      <w:r>
        <w:t xml:space="preserve"> </w:t>
      </w:r>
      <w:r w:rsidR="00060CDC">
        <w:t>læseren</w:t>
      </w:r>
      <w:r w:rsidR="001D00D0">
        <w:t xml:space="preserve"> kunne fin</w:t>
      </w:r>
      <w:r w:rsidR="003400ED">
        <w:t>de nøjagtigt det samme eksempler</w:t>
      </w:r>
      <w:r w:rsidR="001D00D0">
        <w:t xml:space="preserve"> af kilden, hvis han/hun har lyst til at efterprøve oplysningerne. </w:t>
      </w:r>
      <w:r w:rsidR="003C2DD8">
        <w:t>Anvender du Harvard-metoden til teksthenvisninger</w:t>
      </w:r>
      <w:r w:rsidR="00A76572">
        <w:t>,</w:t>
      </w:r>
      <w:r w:rsidR="006B2DAA">
        <w:t xml:space="preserve"> </w:t>
      </w:r>
      <w:r w:rsidR="003C2DD8">
        <w:t xml:space="preserve">skal litteraturlisten </w:t>
      </w:r>
      <w:r>
        <w:t>naturligvis være ordnet i alfabetisk rækkefølge efter forfattere</w:t>
      </w:r>
      <w:r w:rsidR="00094008">
        <w:t xml:space="preserve">nes efternavne = Bang, Herman. </w:t>
      </w:r>
    </w:p>
    <w:p w14:paraId="053412FA" w14:textId="77777777" w:rsidR="00E071F0" w:rsidRDefault="00E071F0">
      <w:r>
        <w:t xml:space="preserve">Der findes mange typer af kilder og der findes konkrete regler for hver type af kilde. </w:t>
      </w:r>
      <w:r w:rsidR="00E73BC7">
        <w:t>Her følger reglerne for de mest almindelige typer af kilder</w:t>
      </w:r>
      <w:r w:rsidR="00A76572">
        <w:t>, som kan optræde i</w:t>
      </w:r>
      <w:r w:rsidR="00AD5CE6">
        <w:t xml:space="preserve"> </w:t>
      </w:r>
      <w:r w:rsidR="00060CDC">
        <w:t>din litteraturliste</w:t>
      </w:r>
      <w:r w:rsidR="00E73BC7">
        <w:t>:</w:t>
      </w:r>
    </w:p>
    <w:p w14:paraId="053412FB" w14:textId="77777777" w:rsidR="008D077C" w:rsidRDefault="008D077C"/>
    <w:p w14:paraId="053412FC" w14:textId="77777777" w:rsidR="00815960" w:rsidRDefault="00815960">
      <w:r>
        <w:t>Bog</w:t>
      </w:r>
    </w:p>
    <w:p w14:paraId="053412FD" w14:textId="77777777" w:rsidR="008D077C" w:rsidRDefault="008D077C">
      <w:r>
        <w:t xml:space="preserve">Pontoppidan, Henrik: </w:t>
      </w:r>
      <w:r w:rsidRPr="008D077C">
        <w:rPr>
          <w:i/>
        </w:rPr>
        <w:t>Det forjættede Land</w:t>
      </w:r>
      <w:r>
        <w:t xml:space="preserve">, P.G. Philipsens Forlag, København, 1892. </w:t>
      </w:r>
    </w:p>
    <w:p w14:paraId="053412FE" w14:textId="77777777" w:rsidR="008D077C" w:rsidRDefault="008D077C"/>
    <w:p w14:paraId="053412FF" w14:textId="77777777" w:rsidR="008D077C" w:rsidRDefault="00A54BFB">
      <w:r>
        <w:t>Bidrag til a</w:t>
      </w:r>
      <w:r w:rsidR="008D077C">
        <w:t>ntologi / tek</w:t>
      </w:r>
      <w:r>
        <w:t xml:space="preserve">stsamling (uddrag): </w:t>
      </w:r>
    </w:p>
    <w:p w14:paraId="05341300" w14:textId="77777777" w:rsidR="00A54BFB" w:rsidRDefault="00A54BFB">
      <w:r w:rsidRPr="00A54BFB">
        <w:t xml:space="preserve">Bang, Herman: ”En dejlig Dag”, in: Ole Wivel m.fl. (reds.): </w:t>
      </w:r>
      <w:r w:rsidRPr="00A54BFB">
        <w:rPr>
          <w:i/>
        </w:rPr>
        <w:t>Danske digtere fortæller</w:t>
      </w:r>
      <w:r w:rsidRPr="00A54BFB">
        <w:t xml:space="preserve">, </w:t>
      </w:r>
      <w:r>
        <w:t>Gyldendal, København, 1955.</w:t>
      </w:r>
    </w:p>
    <w:p w14:paraId="05341301" w14:textId="77777777" w:rsidR="00E071F0" w:rsidRDefault="00E071F0"/>
    <w:p w14:paraId="05341302" w14:textId="77777777" w:rsidR="00A54BFB" w:rsidRDefault="00A54BFB">
      <w:r>
        <w:t xml:space="preserve">Artikel i tidsskrift </w:t>
      </w:r>
    </w:p>
    <w:p w14:paraId="05341303" w14:textId="77777777" w:rsidR="00E15449" w:rsidRDefault="001B063A">
      <w:r>
        <w:t xml:space="preserve">Christiansen, Hans-Christian: ”Forskning i tegneserier”, in: </w:t>
      </w:r>
      <w:r w:rsidRPr="001B063A">
        <w:rPr>
          <w:i/>
        </w:rPr>
        <w:t>Mediekultu</w:t>
      </w:r>
      <w:r>
        <w:t xml:space="preserve">r, nr. 30, december 1999. </w:t>
      </w:r>
    </w:p>
    <w:p w14:paraId="05341304" w14:textId="77777777" w:rsidR="001B063A" w:rsidRDefault="001B063A"/>
    <w:p w14:paraId="05341305" w14:textId="77777777" w:rsidR="00A54BFB" w:rsidRDefault="00A54BFB">
      <w:r>
        <w:t>Artikel i elektronisk tidsskrift</w:t>
      </w:r>
    </w:p>
    <w:p w14:paraId="05341306" w14:textId="77777777" w:rsidR="00E15449" w:rsidRDefault="00E15449">
      <w:proofErr w:type="spellStart"/>
      <w:r>
        <w:t>Simmel</w:t>
      </w:r>
      <w:proofErr w:type="spellEnd"/>
      <w:r>
        <w:t>, Georg:</w:t>
      </w:r>
      <w:r w:rsidR="001B063A">
        <w:t xml:space="preserve"> ”Storbyerne og det åndelige liv”, in: </w:t>
      </w:r>
      <w:r w:rsidR="001B063A" w:rsidRPr="00E73BC7">
        <w:rPr>
          <w:i/>
        </w:rPr>
        <w:t>K &amp; K,</w:t>
      </w:r>
      <w:r w:rsidR="001B063A">
        <w:t xml:space="preserve"> årgang 19, nr. 71, 1992. URL: </w:t>
      </w:r>
      <w:hyperlink r:id="rId7" w:history="1">
        <w:r w:rsidR="001B063A" w:rsidRPr="00086E65">
          <w:rPr>
            <w:rStyle w:val="Hyperlink"/>
          </w:rPr>
          <w:t>https://tidsskrift.dk/kok/article/view/20290</w:t>
        </w:r>
      </w:hyperlink>
      <w:r w:rsidR="001B063A">
        <w:t xml:space="preserve"> </w:t>
      </w:r>
      <w:r w:rsidR="00D65825">
        <w:t>(husk som minimum at skrive i teksthenvisningen, hvornår siden er besøgt / kilden er anvendt)</w:t>
      </w:r>
      <w:r w:rsidR="001B063A">
        <w:t xml:space="preserve">. </w:t>
      </w:r>
    </w:p>
    <w:p w14:paraId="05341307" w14:textId="77777777" w:rsidR="00E73BC7" w:rsidRDefault="00E73BC7"/>
    <w:p w14:paraId="05341308" w14:textId="77777777" w:rsidR="00A54BFB" w:rsidRDefault="00A54BFB">
      <w:r>
        <w:t xml:space="preserve">Avisartikel </w:t>
      </w:r>
    </w:p>
    <w:p w14:paraId="05341309" w14:textId="77777777" w:rsidR="001B063A" w:rsidRDefault="001B063A">
      <w:r>
        <w:t xml:space="preserve">Bollmann, Anders </w:t>
      </w:r>
      <w:r w:rsidR="00153F46">
        <w:t>Theis: ”</w:t>
      </w:r>
      <w:proofErr w:type="spellStart"/>
      <w:r w:rsidR="00153F46">
        <w:t>Deepfake</w:t>
      </w:r>
      <w:proofErr w:type="spellEnd"/>
      <w:r w:rsidR="00153F46">
        <w:t xml:space="preserve"> er en propagandamaskine, der truer demokratiet”, in: </w:t>
      </w:r>
      <w:r w:rsidR="00153F46" w:rsidRPr="00153F46">
        <w:rPr>
          <w:i/>
        </w:rPr>
        <w:t>Information</w:t>
      </w:r>
      <w:r w:rsidR="00153F46">
        <w:t>, den 23. august 2018, Debat.</w:t>
      </w:r>
    </w:p>
    <w:p w14:paraId="0534130A" w14:textId="77777777" w:rsidR="00153F46" w:rsidRDefault="00153F46"/>
    <w:p w14:paraId="0534130B" w14:textId="77777777" w:rsidR="00A54BFB" w:rsidRDefault="00A54BFB">
      <w:r>
        <w:t xml:space="preserve">Elektronisk avisartikel </w:t>
      </w:r>
    </w:p>
    <w:p w14:paraId="0534130C" w14:textId="77777777" w:rsidR="00AB1C26" w:rsidRDefault="00153F46">
      <w:r>
        <w:t xml:space="preserve">Andersen, Claus Elholm: ”Et nyt liv uden Facebook”, in: </w:t>
      </w:r>
      <w:r w:rsidRPr="008913D4">
        <w:rPr>
          <w:i/>
        </w:rPr>
        <w:t>Jyllands-Posten</w:t>
      </w:r>
      <w:r>
        <w:t xml:space="preserve">, den 26. maj 2012, Debat. URL: </w:t>
      </w:r>
      <w:hyperlink r:id="rId8" w:history="1">
        <w:r w:rsidRPr="00086E65">
          <w:rPr>
            <w:rStyle w:val="Hyperlink"/>
          </w:rPr>
          <w:t>https://jyllands-posten.dk/debat/kronik/article4704011.ece/</w:t>
        </w:r>
      </w:hyperlink>
      <w:r>
        <w:t xml:space="preserve"> </w:t>
      </w:r>
      <w:r w:rsidR="00D65825" w:rsidRPr="00D65825">
        <w:t>(husk som minimum at skrive i teksthenvisningen, hvornår siden er besøgt / kilden er anvendt)</w:t>
      </w:r>
      <w:r w:rsidR="00D65825">
        <w:t xml:space="preserve">. </w:t>
      </w:r>
    </w:p>
    <w:p w14:paraId="0534130D" w14:textId="77777777" w:rsidR="00D65825" w:rsidRDefault="00D65825"/>
    <w:p w14:paraId="0534130E" w14:textId="77777777" w:rsidR="00A54BFB" w:rsidRDefault="00A54BFB">
      <w:r>
        <w:t xml:space="preserve">Internetside </w:t>
      </w:r>
    </w:p>
    <w:p w14:paraId="0534130F" w14:textId="77777777" w:rsidR="00AB1C26" w:rsidRDefault="009F1825">
      <w:r>
        <w:t>(med forfatter</w:t>
      </w:r>
      <w:r w:rsidR="00AB1C26">
        <w:t xml:space="preserve">): </w:t>
      </w:r>
    </w:p>
    <w:p w14:paraId="05341310" w14:textId="77777777" w:rsidR="00AD5CE6" w:rsidRDefault="00815960">
      <w:r>
        <w:t>Rasmussen, Martin Møller Boje:</w:t>
      </w:r>
      <w:r w:rsidR="009F1825">
        <w:t xml:space="preserve"> ”Tesen om ’det </w:t>
      </w:r>
      <w:proofErr w:type="spellStart"/>
      <w:r w:rsidR="009F1825">
        <w:t>postfakuelle</w:t>
      </w:r>
      <w:proofErr w:type="spellEnd"/>
      <w:r w:rsidR="009F1825">
        <w:t xml:space="preserve"> samfund’ er postfaktuel”, in: </w:t>
      </w:r>
      <w:proofErr w:type="spellStart"/>
      <w:r w:rsidR="009F1825" w:rsidRPr="009F1825">
        <w:rPr>
          <w:i/>
        </w:rPr>
        <w:t>Tjekdet</w:t>
      </w:r>
      <w:proofErr w:type="spellEnd"/>
      <w:r w:rsidR="009F1825">
        <w:t xml:space="preserve">. URL: </w:t>
      </w:r>
      <w:hyperlink r:id="rId9" w:history="1">
        <w:r w:rsidR="009F1825" w:rsidRPr="00086E65">
          <w:rPr>
            <w:rStyle w:val="Hyperlink"/>
          </w:rPr>
          <w:t>https://www.tjekdet.dk/tesen-om-det-postfaktuelle-samfund-er-postfaktuel</w:t>
        </w:r>
      </w:hyperlink>
      <w:r>
        <w:t xml:space="preserve"> </w:t>
      </w:r>
      <w:r w:rsidR="00D65825" w:rsidRPr="00D65825">
        <w:t>(husk som minimum at skrive i teksthenvisningen, hvornår siden er besøgt / kilden er anvendt)</w:t>
      </w:r>
      <w:r w:rsidR="00D65825">
        <w:t xml:space="preserve">. </w:t>
      </w:r>
    </w:p>
    <w:p w14:paraId="05341311" w14:textId="77777777" w:rsidR="009F1825" w:rsidRDefault="001869F7">
      <w:r>
        <w:t>(</w:t>
      </w:r>
      <w:r w:rsidR="009F1825">
        <w:t>udgiver</w:t>
      </w:r>
      <w:r>
        <w:t xml:space="preserve"> </w:t>
      </w:r>
      <w:r w:rsidR="002957C7">
        <w:t xml:space="preserve">– </w:t>
      </w:r>
      <w:r>
        <w:t>uden forfatter</w:t>
      </w:r>
      <w:r w:rsidR="009F1825">
        <w:t>):</w:t>
      </w:r>
    </w:p>
    <w:p w14:paraId="05341312" w14:textId="77777777" w:rsidR="00D433A2" w:rsidRDefault="009F1825">
      <w:r>
        <w:t>Det Dan</w:t>
      </w:r>
      <w:r w:rsidR="00815960">
        <w:t>ske Sprog- og Litteraturselskab.</w:t>
      </w:r>
      <w:r>
        <w:t xml:space="preserve"> ”Postfaktuel”</w:t>
      </w:r>
      <w:r w:rsidR="00815960">
        <w:t xml:space="preserve">, in: </w:t>
      </w:r>
      <w:r w:rsidR="00815960" w:rsidRPr="00815960">
        <w:rPr>
          <w:i/>
        </w:rPr>
        <w:t>Den Danske O</w:t>
      </w:r>
      <w:r w:rsidRPr="00815960">
        <w:rPr>
          <w:i/>
        </w:rPr>
        <w:t>rdbog</w:t>
      </w:r>
      <w:r w:rsidR="00815960">
        <w:t xml:space="preserve">. URL: </w:t>
      </w:r>
      <w:hyperlink r:id="rId10" w:history="1">
        <w:r w:rsidR="00815960" w:rsidRPr="00086E65">
          <w:rPr>
            <w:rStyle w:val="Hyperlink"/>
          </w:rPr>
          <w:t>https://ordnet.dk/ddo/ordbog?query=postfaktuel</w:t>
        </w:r>
      </w:hyperlink>
      <w:r w:rsidR="00815960">
        <w:t xml:space="preserve"> </w:t>
      </w:r>
      <w:r w:rsidR="00D65825" w:rsidRPr="00D65825">
        <w:t>(husk som minimum at skrive i teksthenvisningen, hvornår siden er besøgt / kilden er anvendt)</w:t>
      </w:r>
      <w:r w:rsidR="00D65825">
        <w:t xml:space="preserve">. </w:t>
      </w:r>
    </w:p>
    <w:p w14:paraId="05341313" w14:textId="77777777" w:rsidR="00D65825" w:rsidRDefault="00D65825"/>
    <w:p w14:paraId="05341314" w14:textId="77777777" w:rsidR="00153F46" w:rsidRDefault="00153F46">
      <w:r>
        <w:t>Tv-udsendelse</w:t>
      </w:r>
    </w:p>
    <w:p w14:paraId="05341315" w14:textId="77777777" w:rsidR="00A54BFB" w:rsidRDefault="00D433A2">
      <w:r>
        <w:t xml:space="preserve">”Stiknarkoman”. </w:t>
      </w:r>
      <w:r w:rsidRPr="00D433A2">
        <w:rPr>
          <w:i/>
        </w:rPr>
        <w:t>POV</w:t>
      </w:r>
      <w:r>
        <w:t xml:space="preserve">, sæson 3, episode 3:5. Produceret af Trine Skovgaard, instruktør (ukendt). DR3, sendt 25. september 2016.  </w:t>
      </w:r>
    </w:p>
    <w:p w14:paraId="05341316" w14:textId="77777777" w:rsidR="004D1751" w:rsidRDefault="004D1751">
      <w:pPr>
        <w:rPr>
          <w:u w:val="single"/>
        </w:rPr>
      </w:pPr>
    </w:p>
    <w:p w14:paraId="05341317" w14:textId="77777777" w:rsidR="006B2DAA" w:rsidRDefault="006B2DAA" w:rsidP="004D1751">
      <w:pPr>
        <w:pStyle w:val="Titel"/>
      </w:pPr>
    </w:p>
    <w:p w14:paraId="05341318" w14:textId="77777777" w:rsidR="006B2DAA" w:rsidRDefault="006B2DAA" w:rsidP="004D1751">
      <w:pPr>
        <w:pStyle w:val="Titel"/>
      </w:pPr>
    </w:p>
    <w:p w14:paraId="05341319" w14:textId="77777777" w:rsidR="006B2DAA" w:rsidRDefault="006B2DAA" w:rsidP="004D1751">
      <w:pPr>
        <w:pStyle w:val="Titel"/>
      </w:pPr>
    </w:p>
    <w:p w14:paraId="0534131A" w14:textId="77777777" w:rsidR="006B2DAA" w:rsidRDefault="006B2DAA" w:rsidP="004D1751">
      <w:pPr>
        <w:pStyle w:val="Titel"/>
      </w:pPr>
    </w:p>
    <w:p w14:paraId="0534131B" w14:textId="77777777" w:rsidR="006B2DAA" w:rsidRDefault="006B2DAA" w:rsidP="004D1751">
      <w:pPr>
        <w:pStyle w:val="Titel"/>
      </w:pPr>
    </w:p>
    <w:p w14:paraId="0534131C" w14:textId="77777777" w:rsidR="006B2DAA" w:rsidRDefault="006B2DAA" w:rsidP="004D1751">
      <w:pPr>
        <w:pStyle w:val="Titel"/>
      </w:pPr>
    </w:p>
    <w:p w14:paraId="0534131D" w14:textId="77777777" w:rsidR="006B2DAA" w:rsidRDefault="006B2DAA" w:rsidP="004D1751">
      <w:pPr>
        <w:pStyle w:val="Titel"/>
      </w:pPr>
    </w:p>
    <w:p w14:paraId="0534131E" w14:textId="77777777" w:rsidR="006B2DAA" w:rsidRDefault="006B2DAA" w:rsidP="004D1751">
      <w:pPr>
        <w:pStyle w:val="Titel"/>
      </w:pPr>
    </w:p>
    <w:p w14:paraId="0534131F" w14:textId="77777777" w:rsidR="006B2DAA" w:rsidRDefault="006B2DAA" w:rsidP="004D1751">
      <w:pPr>
        <w:pStyle w:val="Titel"/>
      </w:pPr>
    </w:p>
    <w:p w14:paraId="05341320" w14:textId="77777777" w:rsidR="006B2DAA" w:rsidRDefault="006B2DAA" w:rsidP="004D1751">
      <w:pPr>
        <w:pStyle w:val="Titel"/>
      </w:pPr>
    </w:p>
    <w:p w14:paraId="05341321" w14:textId="77777777" w:rsidR="006B2DAA" w:rsidRDefault="006B2DAA" w:rsidP="004D1751">
      <w:pPr>
        <w:pStyle w:val="Titel"/>
      </w:pPr>
    </w:p>
    <w:p w14:paraId="05341322" w14:textId="77777777" w:rsidR="006B2DAA" w:rsidRDefault="006B2DAA" w:rsidP="004D1751">
      <w:pPr>
        <w:pStyle w:val="Titel"/>
      </w:pPr>
    </w:p>
    <w:p w14:paraId="05341323" w14:textId="77777777" w:rsidR="006B2DAA" w:rsidRDefault="006B2DAA" w:rsidP="004D1751">
      <w:pPr>
        <w:pStyle w:val="Titel"/>
      </w:pPr>
    </w:p>
    <w:p w14:paraId="05341324" w14:textId="77777777" w:rsidR="006B2DAA" w:rsidRDefault="006B2DAA" w:rsidP="004D1751">
      <w:pPr>
        <w:pStyle w:val="Titel"/>
      </w:pPr>
    </w:p>
    <w:p w14:paraId="05341325" w14:textId="77777777" w:rsidR="006B2DAA" w:rsidRDefault="006B2DAA" w:rsidP="004D1751">
      <w:pPr>
        <w:pStyle w:val="Titel"/>
      </w:pPr>
    </w:p>
    <w:p w14:paraId="05341326" w14:textId="77777777" w:rsidR="009152B9" w:rsidRDefault="009152B9" w:rsidP="004D1751">
      <w:pPr>
        <w:pStyle w:val="Titel"/>
      </w:pPr>
    </w:p>
    <w:p w14:paraId="05341327" w14:textId="77777777" w:rsidR="003400ED" w:rsidRDefault="00AD5CE6" w:rsidP="004D1751">
      <w:pPr>
        <w:pStyle w:val="Titel"/>
      </w:pPr>
      <w:r>
        <w:t>Litteraturliste</w:t>
      </w:r>
    </w:p>
    <w:p w14:paraId="05341328" w14:textId="77777777" w:rsidR="00AD5CE6" w:rsidRPr="00AD5CE6" w:rsidRDefault="00010F36" w:rsidP="00AD5CE6">
      <w:r>
        <w:t>Københavns Universitet</w:t>
      </w:r>
      <w:r w:rsidR="00AD5CE6" w:rsidRPr="00AD5CE6">
        <w:t xml:space="preserve">. </w:t>
      </w:r>
      <w:r>
        <w:t xml:space="preserve">”Om at kildehenvise og citere”, in: </w:t>
      </w:r>
      <w:r>
        <w:rPr>
          <w:i/>
        </w:rPr>
        <w:t>Citering</w:t>
      </w:r>
      <w:r w:rsidR="00AD5CE6" w:rsidRPr="00AD5CE6">
        <w:t xml:space="preserve">. URL: </w:t>
      </w:r>
      <w:hyperlink r:id="rId11" w:history="1">
        <w:r w:rsidRPr="00086E65">
          <w:rPr>
            <w:rStyle w:val="Hyperlink"/>
          </w:rPr>
          <w:t>https://kub.ku.dk/biblioteker/frederiksberg/vejledninger/kildehenvisninger/</w:t>
        </w:r>
      </w:hyperlink>
      <w:r>
        <w:t xml:space="preserve"> Besøgt den 26</w:t>
      </w:r>
      <w:r w:rsidR="00AD5CE6" w:rsidRPr="00AD5CE6">
        <w:t xml:space="preserve">. januar 2021. </w:t>
      </w:r>
    </w:p>
    <w:p w14:paraId="05341329" w14:textId="77777777" w:rsidR="00AD5CE6" w:rsidRPr="00AD5CE6" w:rsidRDefault="00AD5CE6"/>
    <w:p w14:paraId="0534132A" w14:textId="77777777" w:rsidR="003400ED" w:rsidRDefault="003400ED">
      <w:pPr>
        <w:rPr>
          <w:u w:val="single"/>
        </w:rPr>
      </w:pPr>
    </w:p>
    <w:p w14:paraId="0534132B" w14:textId="77777777" w:rsidR="003400ED" w:rsidRDefault="003400ED">
      <w:pPr>
        <w:rPr>
          <w:u w:val="single"/>
        </w:rPr>
      </w:pPr>
    </w:p>
    <w:p w14:paraId="0534132C" w14:textId="77777777" w:rsidR="003400ED" w:rsidRDefault="003400ED">
      <w:pPr>
        <w:rPr>
          <w:u w:val="single"/>
        </w:rPr>
      </w:pPr>
    </w:p>
    <w:p w14:paraId="0534132D" w14:textId="77777777" w:rsidR="003400ED" w:rsidRDefault="003400ED">
      <w:pPr>
        <w:rPr>
          <w:u w:val="single"/>
        </w:rPr>
      </w:pPr>
    </w:p>
    <w:p w14:paraId="0534132E" w14:textId="77777777" w:rsidR="007E009B" w:rsidRDefault="007E009B"/>
    <w:sectPr w:rsidR="007E00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1331" w14:textId="77777777" w:rsidR="002969E8" w:rsidRDefault="002969E8" w:rsidP="007117AF">
      <w:pPr>
        <w:spacing w:after="0" w:line="240" w:lineRule="auto"/>
      </w:pPr>
      <w:r>
        <w:separator/>
      </w:r>
    </w:p>
  </w:endnote>
  <w:endnote w:type="continuationSeparator" w:id="0">
    <w:p w14:paraId="05341332" w14:textId="77777777" w:rsidR="002969E8" w:rsidRDefault="002969E8" w:rsidP="0071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4132F" w14:textId="77777777" w:rsidR="002969E8" w:rsidRDefault="002969E8" w:rsidP="007117AF">
      <w:pPr>
        <w:spacing w:after="0" w:line="240" w:lineRule="auto"/>
      </w:pPr>
      <w:r>
        <w:separator/>
      </w:r>
    </w:p>
  </w:footnote>
  <w:footnote w:type="continuationSeparator" w:id="0">
    <w:p w14:paraId="05341330" w14:textId="77777777" w:rsidR="002969E8" w:rsidRDefault="002969E8" w:rsidP="007117AF">
      <w:pPr>
        <w:spacing w:after="0" w:line="240" w:lineRule="auto"/>
      </w:pPr>
      <w:r>
        <w:continuationSeparator/>
      </w:r>
    </w:p>
  </w:footnote>
  <w:footnote w:id="1">
    <w:p w14:paraId="05341333" w14:textId="77777777" w:rsidR="00237CBF" w:rsidRDefault="00237CBF" w:rsidP="00237CB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4D1751" w:rsidRPr="004D1751">
        <w:t xml:space="preserve">Bang, Herman: ”En dejlig Dag”, in: Ole Wivel m.fl. (reds.): </w:t>
      </w:r>
      <w:r w:rsidR="004D1751" w:rsidRPr="004D1751">
        <w:rPr>
          <w:i/>
        </w:rPr>
        <w:t>Danske digtere fortæller</w:t>
      </w:r>
      <w:r w:rsidR="004D1751" w:rsidRPr="004D1751">
        <w:t>, 1955, s. 115.</w:t>
      </w:r>
      <w:r w:rsidR="004D1751">
        <w:t xml:space="preserve"> </w:t>
      </w:r>
    </w:p>
  </w:footnote>
  <w:footnote w:id="2">
    <w:p w14:paraId="05341334" w14:textId="77777777" w:rsidR="00094008" w:rsidRDefault="00094008">
      <w:pPr>
        <w:pStyle w:val="Fodnotetekst"/>
      </w:pPr>
      <w:r>
        <w:rPr>
          <w:rStyle w:val="Fodnotehenvisning"/>
        </w:rPr>
        <w:footnoteRef/>
      </w:r>
      <w:r w:rsidR="00010F36">
        <w:t xml:space="preserve"> </w:t>
      </w:r>
      <w:r w:rsidR="00010F36" w:rsidRPr="00010F36">
        <w:t>Københavns Universitet. ”Om at kildehenvise og citere</w:t>
      </w:r>
      <w:r w:rsidR="00B67B8C">
        <w:t xml:space="preserve">”, in: </w:t>
      </w:r>
      <w:r w:rsidR="00B67B8C" w:rsidRPr="00B67B8C">
        <w:rPr>
          <w:i/>
        </w:rPr>
        <w:t>Citering</w:t>
      </w:r>
      <w:r w:rsidR="00B67B8C">
        <w:t xml:space="preserve"> (h</w:t>
      </w:r>
      <w:r w:rsidR="00010F36">
        <w:t>jemmeside, b</w:t>
      </w:r>
      <w:r w:rsidR="00010F36" w:rsidRPr="00010F36">
        <w:t>esøgt den 26. januar 2021</w:t>
      </w:r>
      <w:r w:rsidR="00B67B8C">
        <w:t>)</w:t>
      </w:r>
      <w:r w:rsidR="00010F36" w:rsidRPr="00010F36">
        <w:t xml:space="preserve">. </w:t>
      </w:r>
    </w:p>
  </w:footnote>
  <w:footnote w:id="3">
    <w:p w14:paraId="05341335" w14:textId="77777777" w:rsidR="001E0984" w:rsidRDefault="001E0984">
      <w:pPr>
        <w:pStyle w:val="Fodnotetekst"/>
      </w:pPr>
      <w:r>
        <w:rPr>
          <w:rStyle w:val="Fodnotehenvisning"/>
        </w:rPr>
        <w:footnoteRef/>
      </w:r>
      <w:r>
        <w:t xml:space="preserve"> Bang</w:t>
      </w:r>
      <w:r w:rsidRPr="001E0984">
        <w:t>,</w:t>
      </w:r>
      <w:r>
        <w:t xml:space="preserve"> 1955, s. </w:t>
      </w:r>
      <w:r w:rsidRPr="001E0984">
        <w:t>115.</w:t>
      </w:r>
    </w:p>
  </w:footnote>
  <w:footnote w:id="4">
    <w:p w14:paraId="05341336" w14:textId="77777777" w:rsidR="00CD63AA" w:rsidRDefault="00CD63A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CD63AA">
        <w:t>Bang, Herman: ”En dejlig Dag”</w:t>
      </w:r>
      <w:r w:rsidR="003400ED">
        <w:t>, in:</w:t>
      </w:r>
      <w:r w:rsidRPr="00CD63AA">
        <w:t xml:space="preserve"> </w:t>
      </w:r>
      <w:r w:rsidR="003400ED">
        <w:t xml:space="preserve">Ole Wivel m.fl. (reds.): </w:t>
      </w:r>
      <w:r w:rsidRPr="00CD63AA">
        <w:rPr>
          <w:i/>
        </w:rPr>
        <w:t>Danske digtere fortæller</w:t>
      </w:r>
      <w:r w:rsidR="003400ED">
        <w:t xml:space="preserve">, </w:t>
      </w:r>
      <w:r>
        <w:t xml:space="preserve">1955, s. 115. </w:t>
      </w:r>
    </w:p>
  </w:footnote>
  <w:footnote w:id="5">
    <w:p w14:paraId="05341337" w14:textId="77777777" w:rsidR="00216B9C" w:rsidRPr="00747DE7" w:rsidRDefault="00216B9C" w:rsidP="00216B9C">
      <w:pPr>
        <w:pStyle w:val="Fodnotetekst"/>
      </w:pPr>
      <w:r>
        <w:rPr>
          <w:rStyle w:val="Fodnotehenvisning"/>
        </w:rPr>
        <w:footnoteRef/>
      </w:r>
      <w:r>
        <w:t xml:space="preserve"> Bang, Herman: </w:t>
      </w:r>
      <w:r w:rsidRPr="00747DE7">
        <w:t>”En dejlig Dag”</w:t>
      </w:r>
      <w:r>
        <w:t>, in:</w:t>
      </w:r>
      <w:r w:rsidRPr="00747DE7">
        <w:t xml:space="preserve"> </w:t>
      </w:r>
      <w:r>
        <w:rPr>
          <w:i/>
        </w:rPr>
        <w:t xml:space="preserve">Under </w:t>
      </w:r>
      <w:proofErr w:type="spellStart"/>
      <w:r>
        <w:rPr>
          <w:i/>
        </w:rPr>
        <w:t>Aaget</w:t>
      </w:r>
      <w:proofErr w:type="spellEnd"/>
      <w:r>
        <w:rPr>
          <w:i/>
        </w:rPr>
        <w:t xml:space="preserve">, </w:t>
      </w:r>
      <w:r>
        <w:t xml:space="preserve">1890, s. 35.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9B"/>
    <w:rsid w:val="00010F36"/>
    <w:rsid w:val="00060CDC"/>
    <w:rsid w:val="00094008"/>
    <w:rsid w:val="00121E72"/>
    <w:rsid w:val="00153F46"/>
    <w:rsid w:val="001869F7"/>
    <w:rsid w:val="001B063A"/>
    <w:rsid w:val="001D00D0"/>
    <w:rsid w:val="001E0984"/>
    <w:rsid w:val="00216B9C"/>
    <w:rsid w:val="00237CBF"/>
    <w:rsid w:val="002957C7"/>
    <w:rsid w:val="002969E8"/>
    <w:rsid w:val="00320254"/>
    <w:rsid w:val="003400ED"/>
    <w:rsid w:val="0038343A"/>
    <w:rsid w:val="003C2DD8"/>
    <w:rsid w:val="003F3A51"/>
    <w:rsid w:val="00423D12"/>
    <w:rsid w:val="00435690"/>
    <w:rsid w:val="00444D66"/>
    <w:rsid w:val="00446180"/>
    <w:rsid w:val="00492806"/>
    <w:rsid w:val="004D1751"/>
    <w:rsid w:val="006A4EF9"/>
    <w:rsid w:val="006B0751"/>
    <w:rsid w:val="006B2DAA"/>
    <w:rsid w:val="006F6586"/>
    <w:rsid w:val="007117AF"/>
    <w:rsid w:val="00740DAB"/>
    <w:rsid w:val="00747DE7"/>
    <w:rsid w:val="007E009B"/>
    <w:rsid w:val="007F1E2E"/>
    <w:rsid w:val="00815960"/>
    <w:rsid w:val="008724F8"/>
    <w:rsid w:val="008913D4"/>
    <w:rsid w:val="008D077C"/>
    <w:rsid w:val="009152B9"/>
    <w:rsid w:val="00921B8F"/>
    <w:rsid w:val="00951B3A"/>
    <w:rsid w:val="0096313A"/>
    <w:rsid w:val="009F1825"/>
    <w:rsid w:val="00A54BFB"/>
    <w:rsid w:val="00A76572"/>
    <w:rsid w:val="00AB1C26"/>
    <w:rsid w:val="00AD5CE6"/>
    <w:rsid w:val="00B57676"/>
    <w:rsid w:val="00B67B8C"/>
    <w:rsid w:val="00B86678"/>
    <w:rsid w:val="00CB74CD"/>
    <w:rsid w:val="00CD63AA"/>
    <w:rsid w:val="00CD766A"/>
    <w:rsid w:val="00CF6830"/>
    <w:rsid w:val="00D13FC4"/>
    <w:rsid w:val="00D433A2"/>
    <w:rsid w:val="00D65825"/>
    <w:rsid w:val="00DC2BD9"/>
    <w:rsid w:val="00E021CC"/>
    <w:rsid w:val="00E071F0"/>
    <w:rsid w:val="00E15449"/>
    <w:rsid w:val="00E73BC7"/>
    <w:rsid w:val="00E8714A"/>
    <w:rsid w:val="00F162A1"/>
    <w:rsid w:val="00F6520C"/>
    <w:rsid w:val="00F76F2E"/>
    <w:rsid w:val="00FB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12D9"/>
  <w15:chartTrackingRefBased/>
  <w15:docId w15:val="{954EC09E-A84E-4DDA-94A7-2AE3DD88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117AF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117A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117A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117AF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711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3202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yllands-posten.dk/debat/kronik/article4704011.e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dsskrift.dk/kok/article/view/202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ub.ku.dk/biblioteker/frederiksberg/vejledninger/kildehenvisninge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rdnet.dk/ddo/ordbog?query=postfaktu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jekdet.dk/tesen-om-det-postfaktuelle-samfund-er-postfaktue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A9CF-1F14-4BB9-A489-AA27E5BD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5817</TotalTime>
  <Pages>5</Pages>
  <Words>987</Words>
  <Characters>6021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Ørum Schultz</dc:creator>
  <cp:keywords/>
  <dc:description/>
  <cp:lastModifiedBy>Kenneth Ørum Schultz</cp:lastModifiedBy>
  <cp:revision>2</cp:revision>
  <dcterms:created xsi:type="dcterms:W3CDTF">2021-01-28T07:40:00Z</dcterms:created>
  <dcterms:modified xsi:type="dcterms:W3CDTF">2022-01-15T10:28:00Z</dcterms:modified>
</cp:coreProperties>
</file>