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BAB" w:rsidRPr="00592BAB" w:rsidRDefault="00592BAB" w:rsidP="00592BAB">
      <w:pPr>
        <w:shd w:val="clear" w:color="auto" w:fill="FFFFFF"/>
        <w:spacing w:before="150" w:after="90" w:line="240" w:lineRule="auto"/>
        <w:outlineLvl w:val="0"/>
        <w:rPr>
          <w:rFonts w:eastAsia="Times New Roman" w:cstheme="minorHAnsi"/>
          <w:b/>
          <w:bCs/>
          <w:color w:val="000000"/>
          <w:kern w:val="36"/>
          <w:sz w:val="36"/>
          <w:szCs w:val="36"/>
          <w:lang w:eastAsia="da-DK"/>
        </w:rPr>
      </w:pPr>
      <w:r w:rsidRPr="00592BAB">
        <w:rPr>
          <w:rFonts w:eastAsia="Times New Roman" w:cstheme="minorHAnsi"/>
          <w:b/>
          <w:bCs/>
          <w:color w:val="000000"/>
          <w:kern w:val="36"/>
          <w:sz w:val="36"/>
          <w:szCs w:val="36"/>
          <w:lang w:eastAsia="da-DK"/>
        </w:rPr>
        <w:t>Læs en folkevise:</w:t>
      </w:r>
      <w:r w:rsidRPr="00592BAB">
        <w:rPr>
          <w:rFonts w:eastAsia="Times New Roman" w:cstheme="minorHAnsi"/>
          <w:b/>
          <w:bCs/>
          <w:color w:val="000000"/>
          <w:kern w:val="36"/>
          <w:sz w:val="36"/>
          <w:szCs w:val="36"/>
          <w:lang w:eastAsia="da-DK"/>
        </w:rPr>
        <w:br/>
      </w:r>
      <w:r w:rsidRPr="00592BAB">
        <w:rPr>
          <w:rFonts w:eastAsia="Times New Roman" w:cstheme="minorHAnsi"/>
          <w:b/>
          <w:bCs/>
          <w:i/>
          <w:iCs/>
          <w:color w:val="000000"/>
          <w:kern w:val="36"/>
          <w:sz w:val="36"/>
          <w:szCs w:val="36"/>
          <w:lang w:eastAsia="da-DK"/>
        </w:rPr>
        <w:t>Læsestrategi</w:t>
      </w:r>
    </w:p>
    <w:p w:rsidR="00592BAB" w:rsidRPr="00592BAB" w:rsidRDefault="00592BAB" w:rsidP="00592BAB">
      <w:pPr>
        <w:shd w:val="clear" w:color="auto" w:fill="FFFFFF"/>
        <w:spacing w:before="100" w:beforeAutospacing="1" w:after="100" w:afterAutospacing="1" w:line="240" w:lineRule="auto"/>
        <w:outlineLvl w:val="2"/>
        <w:rPr>
          <w:rFonts w:eastAsia="Times New Roman" w:cstheme="minorHAnsi"/>
          <w:lang w:eastAsia="da-DK"/>
        </w:rPr>
      </w:pPr>
      <w:r w:rsidRPr="00592BAB">
        <w:rPr>
          <w:rFonts w:eastAsia="Times New Roman" w:cstheme="minorHAnsi"/>
          <w:b/>
          <w:bCs/>
          <w:color w:val="000000"/>
          <w:sz w:val="27"/>
          <w:szCs w:val="27"/>
          <w:lang w:eastAsia="da-DK"/>
        </w:rPr>
        <w:t>Forståelse</w:t>
      </w:r>
      <w:r>
        <w:rPr>
          <w:rFonts w:eastAsia="Times New Roman" w:cstheme="minorHAnsi"/>
          <w:b/>
          <w:bCs/>
          <w:color w:val="000000"/>
          <w:sz w:val="27"/>
          <w:szCs w:val="27"/>
          <w:lang w:eastAsia="da-DK"/>
        </w:rPr>
        <w:br/>
      </w:r>
      <w:r w:rsidRPr="00592BAB">
        <w:rPr>
          <w:rFonts w:eastAsia="Times New Roman" w:cstheme="minorHAnsi"/>
          <w:color w:val="000000"/>
          <w:shd w:val="clear" w:color="auto" w:fill="FFFFFF"/>
          <w:lang w:eastAsia="da-DK"/>
        </w:rPr>
        <w:t>Forstå en folkevise! Sproget i en folkevise er sært og knapt. Ofte kan man som læser have svært ved at finde mening i handling og persongalleri. Det absolut vigtigste arbejde i læsningen af en folkevise er at sammenstykke handlingen. Det kan være en god ide at finde en kort genfortælling af visen i prosaform, og det er afgørende at benytte de noter, forskere har knyttet til ord og vendinger i viserne. Arbejdet med de enkelte ord kan vise sig detektivisk sjovt, som om man er en ordarkæolog på sporet af mytiske, svundne tider.</w:t>
      </w:r>
    </w:p>
    <w:p w:rsidR="00592BAB" w:rsidRPr="00592BAB" w:rsidRDefault="00592BAB" w:rsidP="00592BAB">
      <w:pPr>
        <w:shd w:val="clear" w:color="auto" w:fill="FFFFFF"/>
        <w:spacing w:before="100" w:beforeAutospacing="1" w:after="100" w:afterAutospacing="1" w:line="240" w:lineRule="auto"/>
        <w:outlineLvl w:val="2"/>
        <w:rPr>
          <w:rFonts w:eastAsia="Times New Roman" w:cstheme="minorHAnsi"/>
          <w:lang w:eastAsia="da-DK"/>
        </w:rPr>
      </w:pPr>
      <w:r w:rsidRPr="00592BAB">
        <w:rPr>
          <w:rFonts w:eastAsia="Times New Roman" w:cstheme="minorHAnsi"/>
          <w:b/>
          <w:bCs/>
          <w:color w:val="000000"/>
          <w:sz w:val="27"/>
          <w:szCs w:val="27"/>
          <w:lang w:eastAsia="da-DK"/>
        </w:rPr>
        <w:t>Konflikt</w:t>
      </w:r>
      <w:r>
        <w:rPr>
          <w:rFonts w:eastAsia="Times New Roman" w:cstheme="minorHAnsi"/>
          <w:b/>
          <w:bCs/>
          <w:color w:val="000000"/>
          <w:sz w:val="27"/>
          <w:szCs w:val="27"/>
          <w:lang w:eastAsia="da-DK"/>
        </w:rPr>
        <w:br/>
      </w:r>
      <w:r w:rsidRPr="00592BAB">
        <w:rPr>
          <w:rFonts w:eastAsia="Times New Roman" w:cstheme="minorHAnsi"/>
          <w:color w:val="000000"/>
          <w:shd w:val="clear" w:color="auto" w:fill="FFFFFF"/>
          <w:lang w:eastAsia="da-DK"/>
        </w:rPr>
        <w:t>Konfliktafklaring! Det kan være klargørende at beskrive visens konflikt og aktørernes roller: Hvad er problemet? Hvem er de involverede? Hvilken rolle spiller de? Beskrivelsen af konflikten kan nedkortes til en helt kort tekst á la bagsiden af en dvd – eller et lille mindmap med konflikten i midten og pile ud til de forskellige aktører.</w:t>
      </w:r>
    </w:p>
    <w:p w:rsidR="00592BAB" w:rsidRPr="00592BAB" w:rsidRDefault="00592BAB" w:rsidP="00592BAB">
      <w:pPr>
        <w:shd w:val="clear" w:color="auto" w:fill="FFFFFF"/>
        <w:spacing w:before="100" w:beforeAutospacing="1" w:after="100" w:afterAutospacing="1" w:line="240" w:lineRule="auto"/>
        <w:outlineLvl w:val="2"/>
        <w:rPr>
          <w:rFonts w:eastAsia="Times New Roman" w:cstheme="minorHAnsi"/>
          <w:lang w:eastAsia="da-DK"/>
        </w:rPr>
      </w:pPr>
      <w:r w:rsidRPr="00592BAB">
        <w:rPr>
          <w:rFonts w:eastAsia="Times New Roman" w:cstheme="minorHAnsi"/>
          <w:b/>
          <w:bCs/>
          <w:color w:val="000000"/>
          <w:sz w:val="27"/>
          <w:szCs w:val="27"/>
          <w:lang w:eastAsia="da-DK"/>
        </w:rPr>
        <w:t>Komposition</w:t>
      </w:r>
      <w:r>
        <w:rPr>
          <w:rFonts w:eastAsia="Times New Roman" w:cstheme="minorHAnsi"/>
          <w:b/>
          <w:bCs/>
          <w:color w:val="000000"/>
          <w:sz w:val="27"/>
          <w:szCs w:val="27"/>
          <w:lang w:eastAsia="da-DK"/>
        </w:rPr>
        <w:br/>
      </w:r>
      <w:r w:rsidRPr="00592BAB">
        <w:rPr>
          <w:rFonts w:eastAsia="Times New Roman" w:cstheme="minorHAnsi"/>
          <w:color w:val="000000"/>
          <w:shd w:val="clear" w:color="auto" w:fill="FFFFFF"/>
          <w:lang w:eastAsia="da-DK"/>
        </w:rPr>
        <w:t>Kompositionsanalyse! Se ned over visen, hvilken handlingsdel er der flest strofer om? Hvorfor? Ofte er det gentagelser, der får handlingen til at strække sig over temmelig mange strofer: Hvilke gentagelser fremhæver noget frem for andet? Er der andre elementer, der deler visen op i handlingsafsnit?</w:t>
      </w:r>
    </w:p>
    <w:p w:rsidR="00592BAB" w:rsidRPr="00592BAB" w:rsidRDefault="00592BAB" w:rsidP="00592BAB">
      <w:pPr>
        <w:shd w:val="clear" w:color="auto" w:fill="FFFFFF"/>
        <w:spacing w:before="100" w:beforeAutospacing="1" w:after="100" w:afterAutospacing="1" w:line="240" w:lineRule="auto"/>
        <w:outlineLvl w:val="2"/>
        <w:rPr>
          <w:rFonts w:eastAsia="Times New Roman" w:cstheme="minorHAnsi"/>
          <w:lang w:eastAsia="da-DK"/>
        </w:rPr>
      </w:pPr>
      <w:r w:rsidRPr="00592BAB">
        <w:rPr>
          <w:rFonts w:eastAsia="Times New Roman" w:cstheme="minorHAnsi"/>
          <w:b/>
          <w:bCs/>
          <w:color w:val="000000"/>
          <w:sz w:val="27"/>
          <w:szCs w:val="27"/>
          <w:lang w:eastAsia="da-DK"/>
        </w:rPr>
        <w:t>Tema</w:t>
      </w:r>
      <w:r>
        <w:rPr>
          <w:rFonts w:eastAsia="Times New Roman" w:cstheme="minorHAnsi"/>
          <w:b/>
          <w:bCs/>
          <w:color w:val="000000"/>
          <w:sz w:val="27"/>
          <w:szCs w:val="27"/>
          <w:lang w:eastAsia="da-DK"/>
        </w:rPr>
        <w:br/>
      </w:r>
      <w:r w:rsidRPr="00592BAB">
        <w:rPr>
          <w:rFonts w:eastAsia="Times New Roman" w:cstheme="minorHAnsi"/>
          <w:color w:val="000000"/>
          <w:shd w:val="clear" w:color="auto" w:fill="FFFFFF"/>
          <w:lang w:eastAsia="da-DK"/>
        </w:rPr>
        <w:t>Et bud på temaet! Når handling, konflikt og vægtning er på plads, kan du give et bud på visens tema. Hvis visen handler om utroskab eller fasen frem til ægteskabet, er temaet måske forholdet mellem lyst og pligt – eller det enkelte individs behov over for slægtens.</w:t>
      </w:r>
    </w:p>
    <w:p w:rsidR="00592BAB" w:rsidRPr="00592BAB" w:rsidRDefault="00592BAB" w:rsidP="00592BAB">
      <w:pPr>
        <w:shd w:val="clear" w:color="auto" w:fill="FFFFFF"/>
        <w:spacing w:before="100" w:beforeAutospacing="1" w:after="100" w:afterAutospacing="1" w:line="240" w:lineRule="auto"/>
        <w:outlineLvl w:val="2"/>
        <w:rPr>
          <w:rFonts w:eastAsia="Times New Roman" w:cstheme="minorHAnsi"/>
          <w:lang w:eastAsia="da-DK"/>
        </w:rPr>
      </w:pPr>
      <w:r w:rsidRPr="00592BAB">
        <w:rPr>
          <w:rFonts w:eastAsia="Times New Roman" w:cstheme="minorHAnsi"/>
          <w:b/>
          <w:bCs/>
          <w:color w:val="000000"/>
          <w:sz w:val="27"/>
          <w:szCs w:val="27"/>
          <w:lang w:eastAsia="da-DK"/>
        </w:rPr>
        <w:t>Næranalyse</w:t>
      </w:r>
      <w:r>
        <w:rPr>
          <w:rFonts w:eastAsia="Times New Roman" w:cstheme="minorHAnsi"/>
          <w:b/>
          <w:bCs/>
          <w:color w:val="000000"/>
          <w:sz w:val="27"/>
          <w:szCs w:val="27"/>
          <w:lang w:eastAsia="da-DK"/>
        </w:rPr>
        <w:br/>
      </w:r>
      <w:proofErr w:type="spellStart"/>
      <w:r w:rsidRPr="00592BAB">
        <w:rPr>
          <w:rFonts w:eastAsia="Times New Roman" w:cstheme="minorHAnsi"/>
          <w:color w:val="000000"/>
          <w:shd w:val="clear" w:color="auto" w:fill="FFFFFF"/>
          <w:lang w:eastAsia="da-DK"/>
        </w:rPr>
        <w:t>Næranalyse</w:t>
      </w:r>
      <w:proofErr w:type="spellEnd"/>
      <w:r w:rsidRPr="00592BAB">
        <w:rPr>
          <w:rFonts w:eastAsia="Times New Roman" w:cstheme="minorHAnsi"/>
          <w:color w:val="000000"/>
          <w:shd w:val="clear" w:color="auto" w:fill="FFFFFF"/>
          <w:lang w:eastAsia="da-DK"/>
        </w:rPr>
        <w:t>! Med temaet som rød tråd kan du nu begynde at undersøge, hvordan visen behandler temaet. Hvilke sider af sagen belyses? Med hvilke virkemidler understreges og dramatiseres temaet? Kan gentagelser, varsler, symboler og sproglige detaljer sige endnu mere om temaet?</w:t>
      </w:r>
    </w:p>
    <w:p w:rsidR="00592BAB" w:rsidRPr="00592BAB" w:rsidRDefault="00592BAB" w:rsidP="00592BAB">
      <w:pPr>
        <w:shd w:val="clear" w:color="auto" w:fill="FFFFFF"/>
        <w:spacing w:before="100" w:beforeAutospacing="1" w:after="100" w:afterAutospacing="1" w:line="240" w:lineRule="auto"/>
        <w:outlineLvl w:val="2"/>
        <w:rPr>
          <w:rFonts w:eastAsia="Times New Roman" w:cstheme="minorHAnsi"/>
          <w:lang w:eastAsia="da-DK"/>
        </w:rPr>
      </w:pPr>
      <w:r w:rsidRPr="00592BAB">
        <w:rPr>
          <w:rFonts w:eastAsia="Times New Roman" w:cstheme="minorHAnsi"/>
          <w:b/>
          <w:bCs/>
          <w:color w:val="000000"/>
          <w:sz w:val="27"/>
          <w:szCs w:val="27"/>
          <w:lang w:eastAsia="da-DK"/>
        </w:rPr>
        <w:t>Tema igen</w:t>
      </w:r>
      <w:r>
        <w:rPr>
          <w:rFonts w:eastAsia="Times New Roman" w:cstheme="minorHAnsi"/>
          <w:b/>
          <w:bCs/>
          <w:color w:val="000000"/>
          <w:sz w:val="27"/>
          <w:szCs w:val="27"/>
          <w:lang w:eastAsia="da-DK"/>
        </w:rPr>
        <w:br/>
      </w:r>
      <w:r w:rsidRPr="00592BAB">
        <w:rPr>
          <w:rFonts w:eastAsia="Times New Roman" w:cstheme="minorHAnsi"/>
          <w:color w:val="000000"/>
          <w:shd w:val="clear" w:color="auto" w:fill="FFFFFF"/>
          <w:lang w:eastAsia="da-DK"/>
        </w:rPr>
        <w:t>Tilbage til temaet! Med næranalysens pointer kan temaet nu udbygges og nuanceres. Hvilke konsekvenser har konflikten? Er der en morale? Er der detaljer, der trækker en anden vej og problematiserer læsningen?</w:t>
      </w:r>
      <w:r w:rsidRPr="00592BAB">
        <w:rPr>
          <w:rFonts w:eastAsia="Times New Roman" w:cstheme="minorHAnsi"/>
          <w:color w:val="000000"/>
          <w:lang w:eastAsia="da-DK"/>
        </w:rPr>
        <w:br/>
      </w:r>
      <w:r w:rsidRPr="00592BAB">
        <w:rPr>
          <w:rFonts w:eastAsia="Times New Roman" w:cstheme="minorHAnsi"/>
          <w:color w:val="000000"/>
          <w:shd w:val="clear" w:color="auto" w:fill="FFFFFF"/>
          <w:lang w:eastAsia="da-DK"/>
        </w:rPr>
        <w:t> </w:t>
      </w:r>
    </w:p>
    <w:p w:rsidR="00592BAB" w:rsidRPr="00592BAB" w:rsidRDefault="00592BAB" w:rsidP="00592BAB">
      <w:pPr>
        <w:shd w:val="clear" w:color="auto" w:fill="FFFFFF"/>
        <w:spacing w:before="100" w:beforeAutospacing="1" w:after="100" w:afterAutospacing="1" w:line="240" w:lineRule="auto"/>
        <w:outlineLvl w:val="2"/>
        <w:rPr>
          <w:rFonts w:eastAsia="Times New Roman" w:cstheme="minorHAnsi"/>
          <w:b/>
          <w:bCs/>
          <w:color w:val="000000"/>
          <w:sz w:val="27"/>
          <w:szCs w:val="27"/>
          <w:lang w:eastAsia="da-DK"/>
        </w:rPr>
      </w:pPr>
      <w:r w:rsidRPr="00592BAB">
        <w:rPr>
          <w:rFonts w:eastAsia="Times New Roman" w:cstheme="minorHAnsi"/>
          <w:b/>
          <w:bCs/>
          <w:color w:val="000000"/>
          <w:sz w:val="27"/>
          <w:szCs w:val="27"/>
          <w:lang w:eastAsia="da-DK"/>
        </w:rPr>
        <w:t>Perspektiveringer</w:t>
      </w:r>
    </w:p>
    <w:p w:rsidR="00592BAB" w:rsidRPr="00592BAB" w:rsidRDefault="00592BAB" w:rsidP="00592BAB">
      <w:pPr>
        <w:shd w:val="clear" w:color="auto" w:fill="FFFFFF"/>
        <w:spacing w:before="100" w:beforeAutospacing="1" w:after="100" w:afterAutospacing="1" w:line="240" w:lineRule="auto"/>
        <w:outlineLvl w:val="2"/>
        <w:rPr>
          <w:rFonts w:eastAsia="Times New Roman" w:cstheme="minorHAnsi"/>
          <w:lang w:eastAsia="da-DK"/>
        </w:rPr>
      </w:pPr>
      <w:r w:rsidRPr="00592BAB">
        <w:rPr>
          <w:rFonts w:eastAsia="Times New Roman" w:cstheme="minorHAnsi"/>
          <w:b/>
          <w:bCs/>
          <w:color w:val="000000"/>
          <w:sz w:val="27"/>
          <w:szCs w:val="27"/>
          <w:lang w:eastAsia="da-DK"/>
        </w:rPr>
        <w:t>Samtid</w:t>
      </w:r>
      <w:r>
        <w:rPr>
          <w:rFonts w:eastAsia="Times New Roman" w:cstheme="minorHAnsi"/>
          <w:b/>
          <w:bCs/>
          <w:color w:val="000000"/>
          <w:sz w:val="27"/>
          <w:szCs w:val="27"/>
          <w:lang w:eastAsia="da-DK"/>
        </w:rPr>
        <w:br/>
      </w:r>
      <w:r w:rsidRPr="00592BAB">
        <w:rPr>
          <w:rFonts w:eastAsia="Times New Roman" w:cstheme="minorHAnsi"/>
          <w:color w:val="000000"/>
          <w:shd w:val="clear" w:color="auto" w:fill="FFFFFF"/>
          <w:lang w:eastAsia="da-DK"/>
        </w:rPr>
        <w:t>Hvordan forholder tekstens tema sig til samtiden? Brug samtidsnoterne, og overvej, hvilke elementer af historien, der er relevante for din tolkning. Er det samtidens verdenssyn? Er det kvindens rettigheder? Er det slægtens position i det middelalderlige samfund? </w:t>
      </w:r>
      <w:r w:rsidRPr="00592BAB">
        <w:rPr>
          <w:rFonts w:eastAsia="Times New Roman" w:cstheme="minorHAnsi"/>
          <w:color w:val="000000"/>
          <w:lang w:eastAsia="da-DK"/>
        </w:rPr>
        <w:br/>
      </w:r>
    </w:p>
    <w:p w:rsidR="00592BAB" w:rsidRPr="00592BAB" w:rsidRDefault="00592BAB" w:rsidP="00592BAB">
      <w:pPr>
        <w:shd w:val="clear" w:color="auto" w:fill="FFFFFF"/>
        <w:spacing w:after="0" w:line="240" w:lineRule="auto"/>
        <w:rPr>
          <w:rFonts w:eastAsia="Times New Roman" w:cstheme="minorHAnsi"/>
          <w:color w:val="000000"/>
          <w:sz w:val="20"/>
          <w:szCs w:val="20"/>
          <w:lang w:eastAsia="da-DK"/>
        </w:rPr>
      </w:pPr>
      <w:r w:rsidRPr="00592BAB">
        <w:rPr>
          <w:rFonts w:eastAsia="Times New Roman" w:cstheme="minorHAnsi"/>
          <w:noProof/>
          <w:color w:val="000000"/>
          <w:sz w:val="20"/>
          <w:szCs w:val="20"/>
          <w:lang w:eastAsia="da-DK"/>
        </w:rPr>
        <w:lastRenderedPageBreak/>
        <w:drawing>
          <wp:anchor distT="0" distB="0" distL="114300" distR="114300" simplePos="0" relativeHeight="251658240" behindDoc="0" locked="0" layoutInCell="1" allowOverlap="1">
            <wp:simplePos x="0" y="0"/>
            <wp:positionH relativeFrom="column">
              <wp:posOffset>-3810</wp:posOffset>
            </wp:positionH>
            <wp:positionV relativeFrom="paragraph">
              <wp:posOffset>1905</wp:posOffset>
            </wp:positionV>
            <wp:extent cx="3469999" cy="2171700"/>
            <wp:effectExtent l="0" t="0" r="0" b="0"/>
            <wp:wrapSquare wrapText="bothSides"/>
            <wp:docPr id="1" name="Billede 1" descr="http://litteraturportalen.gyldendal.dk/Indgange/Litteraturhistorie_medtiden/Middelalderen/~/media/67762ECCE85E48E3BD40C4D888C416CD.ashx?h=294&amp;w=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tteraturportalen.gyldendal.dk/Indgange/Litteraturhistorie_medtiden/Middelalderen/~/media/67762ECCE85E48E3BD40C4D888C416CD.ashx?h=294&amp;w=4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9999" cy="2171700"/>
                    </a:xfrm>
                    <a:prstGeom prst="rect">
                      <a:avLst/>
                    </a:prstGeom>
                    <a:noFill/>
                    <a:ln>
                      <a:noFill/>
                    </a:ln>
                  </pic:spPr>
                </pic:pic>
              </a:graphicData>
            </a:graphic>
          </wp:anchor>
        </w:drawing>
      </w:r>
    </w:p>
    <w:p w:rsidR="00592BAB" w:rsidRPr="00592BAB" w:rsidRDefault="00592BAB" w:rsidP="00592BAB">
      <w:pPr>
        <w:shd w:val="clear" w:color="auto" w:fill="FFFFFF"/>
        <w:spacing w:after="0" w:line="240" w:lineRule="auto"/>
        <w:rPr>
          <w:rFonts w:eastAsia="Times New Roman" w:cstheme="minorHAnsi"/>
          <w:i/>
          <w:iCs/>
          <w:color w:val="222222"/>
          <w:sz w:val="17"/>
          <w:szCs w:val="17"/>
          <w:lang w:eastAsia="da-DK"/>
        </w:rPr>
      </w:pPr>
      <w:r w:rsidRPr="00592BAB">
        <w:rPr>
          <w:rFonts w:eastAsia="Times New Roman" w:cstheme="minorHAnsi"/>
          <w:i/>
          <w:iCs/>
          <w:color w:val="222222"/>
          <w:sz w:val="17"/>
          <w:szCs w:val="17"/>
          <w:lang w:eastAsia="da-DK"/>
        </w:rPr>
        <w:t xml:space="preserve">World of </w:t>
      </w:r>
      <w:proofErr w:type="spellStart"/>
      <w:r w:rsidRPr="00592BAB">
        <w:rPr>
          <w:rFonts w:eastAsia="Times New Roman" w:cstheme="minorHAnsi"/>
          <w:i/>
          <w:iCs/>
          <w:color w:val="222222"/>
          <w:sz w:val="17"/>
          <w:szCs w:val="17"/>
          <w:lang w:eastAsia="da-DK"/>
        </w:rPr>
        <w:t>Warcraft</w:t>
      </w:r>
      <w:proofErr w:type="spellEnd"/>
      <w:r w:rsidRPr="00592BAB">
        <w:rPr>
          <w:rFonts w:eastAsia="Times New Roman" w:cstheme="minorHAnsi"/>
          <w:i/>
          <w:iCs/>
          <w:color w:val="222222"/>
          <w:sz w:val="17"/>
          <w:szCs w:val="17"/>
          <w:lang w:eastAsia="da-DK"/>
        </w:rPr>
        <w:t xml:space="preserve"> blev udgivet af spilfirmaet </w:t>
      </w:r>
      <w:proofErr w:type="spellStart"/>
      <w:r w:rsidRPr="00592BAB">
        <w:rPr>
          <w:rFonts w:eastAsia="Times New Roman" w:cstheme="minorHAnsi"/>
          <w:i/>
          <w:iCs/>
          <w:color w:val="222222"/>
          <w:sz w:val="17"/>
          <w:szCs w:val="17"/>
          <w:lang w:eastAsia="da-DK"/>
        </w:rPr>
        <w:t>Blizzard</w:t>
      </w:r>
      <w:proofErr w:type="spellEnd"/>
      <w:r w:rsidRPr="00592BAB">
        <w:rPr>
          <w:rFonts w:eastAsia="Times New Roman" w:cstheme="minorHAnsi"/>
          <w:i/>
          <w:iCs/>
          <w:color w:val="222222"/>
          <w:sz w:val="17"/>
          <w:szCs w:val="17"/>
          <w:lang w:eastAsia="da-DK"/>
        </w:rPr>
        <w:t xml:space="preserve"> i 2004 og udviklede sig senere til at blive verdens største onlinespil med langt over 10 millioner betalende brugere. På skærmbilledet ses </w:t>
      </w:r>
      <w:proofErr w:type="spellStart"/>
      <w:r w:rsidRPr="00592BAB">
        <w:rPr>
          <w:rFonts w:eastAsia="Times New Roman" w:cstheme="minorHAnsi"/>
          <w:i/>
          <w:iCs/>
          <w:color w:val="222222"/>
          <w:sz w:val="17"/>
          <w:szCs w:val="17"/>
          <w:lang w:eastAsia="da-DK"/>
        </w:rPr>
        <w:t>dværgpaladinen</w:t>
      </w:r>
      <w:proofErr w:type="spellEnd"/>
      <w:r w:rsidRPr="00592BAB">
        <w:rPr>
          <w:rFonts w:eastAsia="Times New Roman" w:cstheme="minorHAnsi"/>
          <w:i/>
          <w:iCs/>
          <w:color w:val="222222"/>
          <w:sz w:val="17"/>
          <w:szCs w:val="17"/>
          <w:lang w:eastAsia="da-DK"/>
        </w:rPr>
        <w:t xml:space="preserve"> </w:t>
      </w:r>
      <w:proofErr w:type="spellStart"/>
      <w:r w:rsidRPr="00592BAB">
        <w:rPr>
          <w:rFonts w:eastAsia="Times New Roman" w:cstheme="minorHAnsi"/>
          <w:i/>
          <w:iCs/>
          <w:color w:val="222222"/>
          <w:sz w:val="17"/>
          <w:szCs w:val="17"/>
          <w:lang w:eastAsia="da-DK"/>
        </w:rPr>
        <w:t>Igiturs</w:t>
      </w:r>
      <w:proofErr w:type="spellEnd"/>
      <w:r w:rsidRPr="00592BAB">
        <w:rPr>
          <w:rFonts w:eastAsia="Times New Roman" w:cstheme="minorHAnsi"/>
          <w:i/>
          <w:iCs/>
          <w:color w:val="222222"/>
          <w:sz w:val="17"/>
          <w:szCs w:val="17"/>
          <w:lang w:eastAsia="da-DK"/>
        </w:rPr>
        <w:t xml:space="preserve"> udsigt fra en drageryg i menneskenes hovedstad </w:t>
      </w:r>
      <w:proofErr w:type="spellStart"/>
      <w:r w:rsidRPr="00592BAB">
        <w:rPr>
          <w:rFonts w:eastAsia="Times New Roman" w:cstheme="minorHAnsi"/>
          <w:i/>
          <w:iCs/>
          <w:color w:val="222222"/>
          <w:sz w:val="17"/>
          <w:szCs w:val="17"/>
          <w:lang w:eastAsia="da-DK"/>
        </w:rPr>
        <w:t>Stormwind</w:t>
      </w:r>
      <w:proofErr w:type="spellEnd"/>
      <w:r w:rsidRPr="00592BAB">
        <w:rPr>
          <w:rFonts w:eastAsia="Times New Roman" w:cstheme="minorHAnsi"/>
          <w:i/>
          <w:iCs/>
          <w:color w:val="222222"/>
          <w:sz w:val="17"/>
          <w:szCs w:val="17"/>
          <w:lang w:eastAsia="da-DK"/>
        </w:rPr>
        <w:t xml:space="preserve">. De små symboler i kanten er </w:t>
      </w:r>
      <w:proofErr w:type="spellStart"/>
      <w:r w:rsidRPr="00592BAB">
        <w:rPr>
          <w:rFonts w:eastAsia="Times New Roman" w:cstheme="minorHAnsi"/>
          <w:i/>
          <w:iCs/>
          <w:color w:val="222222"/>
          <w:sz w:val="17"/>
          <w:szCs w:val="17"/>
          <w:lang w:eastAsia="da-DK"/>
        </w:rPr>
        <w:t>spells</w:t>
      </w:r>
      <w:proofErr w:type="spellEnd"/>
      <w:r w:rsidRPr="00592BAB">
        <w:rPr>
          <w:rFonts w:eastAsia="Times New Roman" w:cstheme="minorHAnsi"/>
          <w:i/>
          <w:iCs/>
          <w:color w:val="222222"/>
          <w:sz w:val="17"/>
          <w:szCs w:val="17"/>
          <w:lang w:eastAsia="da-DK"/>
        </w:rPr>
        <w:t xml:space="preserve"> og evner, mens den firkantede boks indeholder en beskrivelse af karakteren </w:t>
      </w:r>
      <w:proofErr w:type="spellStart"/>
      <w:r w:rsidRPr="00592BAB">
        <w:rPr>
          <w:rFonts w:eastAsia="Times New Roman" w:cstheme="minorHAnsi"/>
          <w:i/>
          <w:iCs/>
          <w:color w:val="222222"/>
          <w:sz w:val="17"/>
          <w:szCs w:val="17"/>
          <w:lang w:eastAsia="da-DK"/>
        </w:rPr>
        <w:t>Igitur</w:t>
      </w:r>
      <w:proofErr w:type="spellEnd"/>
      <w:r w:rsidRPr="00592BAB">
        <w:rPr>
          <w:rFonts w:eastAsia="Times New Roman" w:cstheme="minorHAnsi"/>
          <w:i/>
          <w:iCs/>
          <w:color w:val="222222"/>
          <w:sz w:val="17"/>
          <w:szCs w:val="17"/>
          <w:lang w:eastAsia="da-DK"/>
        </w:rPr>
        <w:t xml:space="preserve"> og hans udstyr.</w:t>
      </w:r>
    </w:p>
    <w:p w:rsidR="00592BAB" w:rsidRPr="00592BAB" w:rsidRDefault="00592BAB" w:rsidP="00592BAB">
      <w:pPr>
        <w:shd w:val="clear" w:color="auto" w:fill="FFFFFF"/>
        <w:spacing w:after="0" w:line="240" w:lineRule="auto"/>
        <w:rPr>
          <w:rFonts w:eastAsia="Times New Roman" w:cstheme="minorHAnsi"/>
          <w:i/>
          <w:iCs/>
          <w:color w:val="222222"/>
          <w:sz w:val="17"/>
          <w:szCs w:val="17"/>
          <w:lang w:eastAsia="da-DK"/>
        </w:rPr>
      </w:pPr>
      <w:r w:rsidRPr="00592BAB">
        <w:rPr>
          <w:rFonts w:eastAsia="Times New Roman" w:cstheme="minorHAnsi"/>
          <w:i/>
          <w:iCs/>
          <w:color w:val="222222"/>
          <w:sz w:val="17"/>
          <w:szCs w:val="17"/>
          <w:lang w:eastAsia="da-DK"/>
        </w:rPr>
        <w:t xml:space="preserve">© </w:t>
      </w:r>
      <w:proofErr w:type="spellStart"/>
      <w:r w:rsidRPr="00592BAB">
        <w:rPr>
          <w:rFonts w:eastAsia="Times New Roman" w:cstheme="minorHAnsi"/>
          <w:i/>
          <w:iCs/>
          <w:color w:val="222222"/>
          <w:sz w:val="17"/>
          <w:szCs w:val="17"/>
          <w:lang w:eastAsia="da-DK"/>
        </w:rPr>
        <w:t>Blizzard</w:t>
      </w:r>
      <w:proofErr w:type="spellEnd"/>
    </w:p>
    <w:p w:rsidR="00A7506E" w:rsidRDefault="00A7506E" w:rsidP="00592BAB">
      <w:pPr>
        <w:shd w:val="clear" w:color="auto" w:fill="FFFFFF"/>
        <w:spacing w:before="100" w:beforeAutospacing="1" w:after="100" w:afterAutospacing="1" w:line="240" w:lineRule="auto"/>
        <w:outlineLvl w:val="2"/>
        <w:rPr>
          <w:rFonts w:eastAsia="Times New Roman" w:cstheme="minorHAnsi"/>
          <w:b/>
          <w:bCs/>
          <w:color w:val="000000"/>
          <w:sz w:val="27"/>
          <w:szCs w:val="27"/>
          <w:lang w:eastAsia="da-DK"/>
        </w:rPr>
      </w:pPr>
    </w:p>
    <w:p w:rsidR="00A7506E" w:rsidRDefault="00A7506E" w:rsidP="00592BAB">
      <w:pPr>
        <w:shd w:val="clear" w:color="auto" w:fill="FFFFFF"/>
        <w:spacing w:before="100" w:beforeAutospacing="1" w:after="100" w:afterAutospacing="1" w:line="240" w:lineRule="auto"/>
        <w:outlineLvl w:val="2"/>
        <w:rPr>
          <w:rFonts w:eastAsia="Times New Roman" w:cstheme="minorHAnsi"/>
          <w:b/>
          <w:bCs/>
          <w:color w:val="000000"/>
          <w:sz w:val="27"/>
          <w:szCs w:val="27"/>
          <w:lang w:eastAsia="da-DK"/>
        </w:rPr>
      </w:pPr>
    </w:p>
    <w:p w:rsidR="00592BAB" w:rsidRPr="00592BAB" w:rsidRDefault="00592BAB" w:rsidP="00592BAB">
      <w:pPr>
        <w:shd w:val="clear" w:color="auto" w:fill="FFFFFF"/>
        <w:spacing w:before="100" w:beforeAutospacing="1" w:after="100" w:afterAutospacing="1" w:line="240" w:lineRule="auto"/>
        <w:outlineLvl w:val="2"/>
        <w:rPr>
          <w:rFonts w:eastAsia="Times New Roman" w:cstheme="minorHAnsi"/>
          <w:lang w:eastAsia="da-DK"/>
        </w:rPr>
      </w:pPr>
      <w:bookmarkStart w:id="0" w:name="_GoBack"/>
      <w:bookmarkEnd w:id="0"/>
      <w:r w:rsidRPr="00592BAB">
        <w:rPr>
          <w:rFonts w:eastAsia="Times New Roman" w:cstheme="minorHAnsi"/>
          <w:b/>
          <w:bCs/>
          <w:color w:val="000000"/>
          <w:sz w:val="27"/>
          <w:szCs w:val="27"/>
          <w:lang w:eastAsia="da-DK"/>
        </w:rPr>
        <w:t>Verdenslitteratur</w:t>
      </w:r>
      <w:r>
        <w:rPr>
          <w:rFonts w:eastAsia="Times New Roman" w:cstheme="minorHAnsi"/>
          <w:b/>
          <w:bCs/>
          <w:color w:val="000000"/>
          <w:sz w:val="27"/>
          <w:szCs w:val="27"/>
          <w:lang w:eastAsia="da-DK"/>
        </w:rPr>
        <w:br/>
      </w:r>
      <w:r w:rsidRPr="00592BAB">
        <w:rPr>
          <w:rFonts w:eastAsia="Times New Roman" w:cstheme="minorHAnsi"/>
          <w:color w:val="000000"/>
          <w:shd w:val="clear" w:color="auto" w:fill="FFFFFF"/>
          <w:lang w:eastAsia="da-DK"/>
        </w:rPr>
        <w:t>Du kan sammenligne pointerne fra din egen analyse med middelalderens europæiske viser, fx </w:t>
      </w:r>
      <w:r w:rsidRPr="00592BAB">
        <w:rPr>
          <w:rFonts w:eastAsia="Times New Roman" w:cstheme="minorHAnsi"/>
          <w:i/>
          <w:iCs/>
          <w:color w:val="000000"/>
          <w:shd w:val="clear" w:color="auto" w:fill="FFFFFF"/>
          <w:lang w:eastAsia="da-DK"/>
        </w:rPr>
        <w:t>Løveridderen</w:t>
      </w:r>
      <w:r w:rsidRPr="00592BAB">
        <w:rPr>
          <w:rFonts w:eastAsia="Times New Roman" w:cstheme="minorHAnsi"/>
          <w:color w:val="000000"/>
          <w:shd w:val="clear" w:color="auto" w:fill="FFFFFF"/>
          <w:lang w:eastAsia="da-DK"/>
        </w:rPr>
        <w:t xml:space="preserve"> af Christian de </w:t>
      </w:r>
      <w:proofErr w:type="spellStart"/>
      <w:r w:rsidRPr="00592BAB">
        <w:rPr>
          <w:rFonts w:eastAsia="Times New Roman" w:cstheme="minorHAnsi"/>
          <w:color w:val="000000"/>
          <w:shd w:val="clear" w:color="auto" w:fill="FFFFFF"/>
          <w:lang w:eastAsia="da-DK"/>
        </w:rPr>
        <w:t>Troy</w:t>
      </w:r>
      <w:proofErr w:type="spellEnd"/>
      <w:r w:rsidRPr="00592BAB">
        <w:rPr>
          <w:rFonts w:eastAsia="Times New Roman" w:cstheme="minorHAnsi"/>
          <w:color w:val="000000"/>
          <w:shd w:val="clear" w:color="auto" w:fill="FFFFFF"/>
          <w:lang w:eastAsia="da-DK"/>
        </w:rPr>
        <w:t xml:space="preserve"> (ca. 1170): Traditionen med den høviske kærlighed, </w:t>
      </w:r>
      <w:proofErr w:type="spellStart"/>
      <w:r w:rsidRPr="00592BAB">
        <w:rPr>
          <w:rFonts w:eastAsia="Times New Roman" w:cstheme="minorHAnsi"/>
          <w:i/>
          <w:iCs/>
          <w:color w:val="000000"/>
          <w:shd w:val="clear" w:color="auto" w:fill="FFFFFF"/>
          <w:lang w:eastAsia="da-DK"/>
        </w:rPr>
        <w:t>questet</w:t>
      </w:r>
      <w:proofErr w:type="spellEnd"/>
      <w:r w:rsidRPr="00592BAB">
        <w:rPr>
          <w:rFonts w:eastAsia="Times New Roman" w:cstheme="minorHAnsi"/>
          <w:color w:val="000000"/>
          <w:shd w:val="clear" w:color="auto" w:fill="FFFFFF"/>
          <w:lang w:eastAsia="da-DK"/>
        </w:rPr>
        <w:t>, ridderne af det runde bord og kong Arthurs hof. Hvilke elementer kan ses i de danske folkeviser? Hvordan adskiller viserne sig både i form og indhold fra de øvrige europæiske? Hvorfor er der disse forskelle og ligheder? Find andre eksempler på verdenslitteratur på </w:t>
      </w:r>
      <w:hyperlink r:id="rId5" w:tgtFrame="_blank" w:history="1">
        <w:r w:rsidRPr="00592BAB">
          <w:rPr>
            <w:rFonts w:eastAsia="Times New Roman" w:cstheme="minorHAnsi"/>
            <w:i/>
            <w:iCs/>
            <w:color w:val="2BAE22"/>
            <w:u w:val="single"/>
            <w:shd w:val="clear" w:color="auto" w:fill="FFFFFF"/>
            <w:lang w:eastAsia="da-DK"/>
          </w:rPr>
          <w:t>Artline</w:t>
        </w:r>
      </w:hyperlink>
      <w:r w:rsidRPr="00592BAB">
        <w:rPr>
          <w:rFonts w:eastAsia="Times New Roman" w:cstheme="minorHAnsi"/>
          <w:i/>
          <w:iCs/>
          <w:color w:val="000000"/>
          <w:shd w:val="clear" w:color="auto" w:fill="FFFFFF"/>
          <w:lang w:eastAsia="da-DK"/>
        </w:rPr>
        <w:t>.</w:t>
      </w:r>
    </w:p>
    <w:p w:rsidR="00592BAB" w:rsidRPr="00592BAB" w:rsidRDefault="00592BAB" w:rsidP="00592BAB">
      <w:pPr>
        <w:shd w:val="clear" w:color="auto" w:fill="FFFFFF"/>
        <w:spacing w:before="100" w:beforeAutospacing="1" w:after="100" w:afterAutospacing="1" w:line="240" w:lineRule="auto"/>
        <w:outlineLvl w:val="2"/>
        <w:rPr>
          <w:rFonts w:eastAsia="Times New Roman" w:cstheme="minorHAnsi"/>
          <w:lang w:eastAsia="da-DK"/>
        </w:rPr>
      </w:pPr>
      <w:r w:rsidRPr="00592BAB">
        <w:rPr>
          <w:rFonts w:eastAsia="Times New Roman" w:cstheme="minorHAnsi"/>
          <w:b/>
          <w:bCs/>
          <w:color w:val="000000"/>
          <w:sz w:val="27"/>
          <w:szCs w:val="27"/>
          <w:lang w:eastAsia="da-DK"/>
        </w:rPr>
        <w:t>Kunsthistorie</w:t>
      </w:r>
      <w:r>
        <w:rPr>
          <w:rFonts w:eastAsia="Times New Roman" w:cstheme="minorHAnsi"/>
          <w:b/>
          <w:bCs/>
          <w:color w:val="000000"/>
          <w:sz w:val="27"/>
          <w:szCs w:val="27"/>
          <w:lang w:eastAsia="da-DK"/>
        </w:rPr>
        <w:br/>
      </w:r>
      <w:r w:rsidRPr="00592BAB">
        <w:rPr>
          <w:rFonts w:eastAsia="Times New Roman" w:cstheme="minorHAnsi"/>
          <w:color w:val="000000"/>
          <w:shd w:val="clear" w:color="auto" w:fill="FFFFFF"/>
          <w:lang w:eastAsia="da-DK"/>
        </w:rPr>
        <w:t>Du kan også perspektivere på tværs af genrer til maleri, skulptur og arkitektur. Brug </w:t>
      </w:r>
      <w:hyperlink r:id="rId6" w:tgtFrame="_blank" w:history="1">
        <w:r w:rsidRPr="00592BAB">
          <w:rPr>
            <w:rFonts w:eastAsia="Times New Roman" w:cstheme="minorHAnsi"/>
            <w:i/>
            <w:iCs/>
            <w:color w:val="2BAE22"/>
            <w:u w:val="single"/>
            <w:shd w:val="clear" w:color="auto" w:fill="FFFFFF"/>
            <w:lang w:eastAsia="da-DK"/>
          </w:rPr>
          <w:t>Artline</w:t>
        </w:r>
      </w:hyperlink>
      <w:r w:rsidRPr="00592BAB">
        <w:rPr>
          <w:rFonts w:eastAsia="Times New Roman" w:cstheme="minorHAnsi"/>
          <w:color w:val="000000"/>
          <w:shd w:val="clear" w:color="auto" w:fill="FFFFFF"/>
          <w:lang w:eastAsia="da-DK"/>
        </w:rPr>
        <w:t>, og se efter værker, der viser lignende aspekter eller andre vinkler på samme emne.</w:t>
      </w:r>
    </w:p>
    <w:p w:rsidR="00592BAB" w:rsidRPr="00592BAB" w:rsidRDefault="00592BAB" w:rsidP="00592BAB">
      <w:pPr>
        <w:shd w:val="clear" w:color="auto" w:fill="FFFFFF"/>
        <w:spacing w:before="100" w:beforeAutospacing="1" w:after="100" w:afterAutospacing="1" w:line="240" w:lineRule="auto"/>
        <w:outlineLvl w:val="2"/>
        <w:rPr>
          <w:rFonts w:eastAsia="Times New Roman" w:cstheme="minorHAnsi"/>
          <w:lang w:eastAsia="da-DK"/>
        </w:rPr>
      </w:pPr>
      <w:r w:rsidRPr="00592BAB">
        <w:rPr>
          <w:rFonts w:eastAsia="Times New Roman" w:cstheme="minorHAnsi"/>
          <w:b/>
          <w:bCs/>
          <w:color w:val="000000"/>
          <w:sz w:val="27"/>
          <w:szCs w:val="27"/>
          <w:lang w:eastAsia="da-DK"/>
        </w:rPr>
        <w:t>Tematisk og diakront</w:t>
      </w:r>
      <w:r>
        <w:rPr>
          <w:rFonts w:eastAsia="Times New Roman" w:cstheme="minorHAnsi"/>
          <w:b/>
          <w:bCs/>
          <w:color w:val="000000"/>
          <w:sz w:val="27"/>
          <w:szCs w:val="27"/>
          <w:lang w:eastAsia="da-DK"/>
        </w:rPr>
        <w:br/>
      </w:r>
      <w:r w:rsidRPr="00592BAB">
        <w:rPr>
          <w:rFonts w:eastAsia="Times New Roman" w:cstheme="minorHAnsi"/>
          <w:color w:val="000000"/>
          <w:shd w:val="clear" w:color="auto" w:fill="FFFFFF"/>
          <w:lang w:eastAsia="da-DK"/>
        </w:rPr>
        <w:t>Man kan læse diakront (på tværs af tid) med et blik på temaer, motiver eller specielle stilistiske virkemidler. Det kan være til </w:t>
      </w:r>
      <w:r w:rsidRPr="00592BAB">
        <w:rPr>
          <w:rFonts w:eastAsia="Times New Roman" w:cstheme="minorHAnsi"/>
          <w:i/>
          <w:iCs/>
          <w:color w:val="000000"/>
          <w:shd w:val="clear" w:color="auto" w:fill="FFFFFF"/>
          <w:lang w:eastAsia="da-DK"/>
        </w:rPr>
        <w:t>Ringenes Herre</w:t>
      </w:r>
      <w:r w:rsidRPr="00592BAB">
        <w:rPr>
          <w:rFonts w:eastAsia="Times New Roman" w:cstheme="minorHAnsi"/>
          <w:color w:val="000000"/>
          <w:shd w:val="clear" w:color="auto" w:fill="FFFFFF"/>
          <w:lang w:eastAsia="da-DK"/>
        </w:rPr>
        <w:t> og </w:t>
      </w:r>
      <w:r w:rsidRPr="00592BAB">
        <w:rPr>
          <w:rFonts w:eastAsia="Times New Roman" w:cstheme="minorHAnsi"/>
          <w:i/>
          <w:iCs/>
          <w:color w:val="000000"/>
          <w:shd w:val="clear" w:color="auto" w:fill="FFFFFF"/>
          <w:lang w:eastAsia="da-DK"/>
        </w:rPr>
        <w:t xml:space="preserve">World of </w:t>
      </w:r>
      <w:proofErr w:type="spellStart"/>
      <w:r w:rsidRPr="00592BAB">
        <w:rPr>
          <w:rFonts w:eastAsia="Times New Roman" w:cstheme="minorHAnsi"/>
          <w:i/>
          <w:iCs/>
          <w:color w:val="000000"/>
          <w:shd w:val="clear" w:color="auto" w:fill="FFFFFF"/>
          <w:lang w:eastAsia="da-DK"/>
        </w:rPr>
        <w:t>Warcraft</w:t>
      </w:r>
      <w:proofErr w:type="spellEnd"/>
      <w:r w:rsidRPr="00592BAB">
        <w:rPr>
          <w:rFonts w:eastAsia="Times New Roman" w:cstheme="minorHAnsi"/>
          <w:color w:val="000000"/>
          <w:shd w:val="clear" w:color="auto" w:fill="FFFFFF"/>
          <w:lang w:eastAsia="da-DK"/>
        </w:rPr>
        <w:t>, der deler det middelalderlige myteunivers og æstetik med viserne, men det kan også være til moderne noveller, der undersøger slægtens (manglende) betydning i dag.</w:t>
      </w:r>
    </w:p>
    <w:p w:rsidR="00592BAB" w:rsidRPr="00592BAB" w:rsidRDefault="00592BAB" w:rsidP="00592BAB">
      <w:pPr>
        <w:shd w:val="clear" w:color="auto" w:fill="FFFFFF"/>
        <w:spacing w:before="100" w:beforeAutospacing="1" w:after="100" w:afterAutospacing="1" w:line="240" w:lineRule="auto"/>
        <w:outlineLvl w:val="2"/>
        <w:rPr>
          <w:rFonts w:eastAsia="Times New Roman" w:cstheme="minorHAnsi"/>
          <w:lang w:eastAsia="da-DK"/>
        </w:rPr>
      </w:pPr>
      <w:r w:rsidRPr="00592BAB">
        <w:rPr>
          <w:rFonts w:eastAsia="Times New Roman" w:cstheme="minorHAnsi"/>
          <w:b/>
          <w:bCs/>
          <w:color w:val="000000"/>
          <w:sz w:val="27"/>
          <w:szCs w:val="27"/>
          <w:lang w:eastAsia="da-DK"/>
        </w:rPr>
        <w:t xml:space="preserve">Det </w:t>
      </w:r>
      <w:proofErr w:type="spellStart"/>
      <w:r w:rsidRPr="00592BAB">
        <w:rPr>
          <w:rFonts w:eastAsia="Times New Roman" w:cstheme="minorHAnsi"/>
          <w:b/>
          <w:bCs/>
          <w:color w:val="000000"/>
          <w:sz w:val="27"/>
          <w:szCs w:val="27"/>
          <w:lang w:eastAsia="da-DK"/>
        </w:rPr>
        <w:t>epokale</w:t>
      </w:r>
      <w:proofErr w:type="spellEnd"/>
      <w:r w:rsidRPr="00592BAB">
        <w:rPr>
          <w:rFonts w:eastAsia="Times New Roman" w:cstheme="minorHAnsi"/>
          <w:b/>
          <w:bCs/>
          <w:color w:val="000000"/>
          <w:sz w:val="27"/>
          <w:szCs w:val="27"/>
          <w:lang w:eastAsia="da-DK"/>
        </w:rPr>
        <w:t xml:space="preserve"> syn</w:t>
      </w:r>
      <w:r>
        <w:rPr>
          <w:rFonts w:eastAsia="Times New Roman" w:cstheme="minorHAnsi"/>
          <w:b/>
          <w:bCs/>
          <w:color w:val="000000"/>
          <w:sz w:val="27"/>
          <w:szCs w:val="27"/>
          <w:lang w:eastAsia="da-DK"/>
        </w:rPr>
        <w:br/>
      </w:r>
      <w:r w:rsidRPr="00592BAB">
        <w:rPr>
          <w:rFonts w:eastAsia="Times New Roman" w:cstheme="minorHAnsi"/>
          <w:color w:val="000000"/>
          <w:shd w:val="clear" w:color="auto" w:fill="FFFFFF"/>
          <w:lang w:eastAsia="da-DK"/>
        </w:rPr>
        <w:t xml:space="preserve">I en analyse med </w:t>
      </w:r>
      <w:proofErr w:type="spellStart"/>
      <w:r w:rsidRPr="00592BAB">
        <w:rPr>
          <w:rFonts w:eastAsia="Times New Roman" w:cstheme="minorHAnsi"/>
          <w:color w:val="000000"/>
          <w:shd w:val="clear" w:color="auto" w:fill="FFFFFF"/>
          <w:lang w:eastAsia="da-DK"/>
        </w:rPr>
        <w:t>epokalt</w:t>
      </w:r>
      <w:proofErr w:type="spellEnd"/>
      <w:r w:rsidRPr="00592BAB">
        <w:rPr>
          <w:rFonts w:eastAsia="Times New Roman" w:cstheme="minorHAnsi"/>
          <w:color w:val="000000"/>
          <w:shd w:val="clear" w:color="auto" w:fill="FFFFFF"/>
          <w:lang w:eastAsia="da-DK"/>
        </w:rPr>
        <w:t xml:space="preserve"> udsyn ser man på de elementer i visen, der peger tilbage mod den forrige litterære strømning eller frem mod den næste. Kan man se spor af oldtidens stilistiske træk eller tematik? Er der tidlige elementer fra renæssancens ændrede syn på mennesket?</w:t>
      </w:r>
    </w:p>
    <w:p w:rsidR="0044459B" w:rsidRPr="00592BAB" w:rsidRDefault="00592BAB" w:rsidP="00592BAB">
      <w:pPr>
        <w:shd w:val="clear" w:color="auto" w:fill="FFFFFF"/>
        <w:spacing w:before="100" w:beforeAutospacing="1" w:after="100" w:afterAutospacing="1" w:line="240" w:lineRule="auto"/>
        <w:outlineLvl w:val="2"/>
        <w:rPr>
          <w:rFonts w:cstheme="minorHAnsi"/>
        </w:rPr>
      </w:pPr>
      <w:r w:rsidRPr="00592BAB">
        <w:rPr>
          <w:rFonts w:eastAsia="Times New Roman" w:cstheme="minorHAnsi"/>
          <w:b/>
          <w:bCs/>
          <w:color w:val="000000"/>
          <w:sz w:val="27"/>
          <w:szCs w:val="27"/>
          <w:lang w:eastAsia="da-DK"/>
        </w:rPr>
        <w:t>Middelalderens love</w:t>
      </w:r>
      <w:r>
        <w:rPr>
          <w:rFonts w:eastAsia="Times New Roman" w:cstheme="minorHAnsi"/>
          <w:b/>
          <w:bCs/>
          <w:color w:val="000000"/>
          <w:sz w:val="27"/>
          <w:szCs w:val="27"/>
          <w:lang w:eastAsia="da-DK"/>
        </w:rPr>
        <w:br/>
      </w:r>
      <w:r w:rsidRPr="00592BAB">
        <w:rPr>
          <w:rFonts w:eastAsia="Times New Roman" w:cstheme="minorHAnsi"/>
          <w:color w:val="000000"/>
          <w:shd w:val="clear" w:color="auto" w:fill="FFFFFF"/>
          <w:lang w:eastAsia="da-DK"/>
        </w:rPr>
        <w:t>Viserne handler ofte om handlinger og deres konsekvens. Det er oplagt at trække på sin viden om datidens retssystem og normer. Hvordan kommer de til udtryk i visen? Hvilke etiske normer ligger bag vores domme i dag? Hvordan er vores normer anderledes end middelalderens?</w:t>
      </w:r>
    </w:p>
    <w:sectPr w:rsidR="0044459B" w:rsidRPr="00592BA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AB"/>
    <w:rsid w:val="0044459B"/>
    <w:rsid w:val="00592BAB"/>
    <w:rsid w:val="00A750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3804"/>
  <w15:chartTrackingRefBased/>
  <w15:docId w15:val="{16873A2C-0284-4711-8F3F-2EB9AC5A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592B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592BAB"/>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92BAB"/>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592BAB"/>
    <w:rPr>
      <w:rFonts w:ascii="Times New Roman" w:eastAsia="Times New Roman" w:hAnsi="Times New Roman" w:cs="Times New Roman"/>
      <w:b/>
      <w:bCs/>
      <w:sz w:val="27"/>
      <w:szCs w:val="27"/>
      <w:lang w:eastAsia="da-DK"/>
    </w:rPr>
  </w:style>
  <w:style w:type="character" w:styleId="Fremhv">
    <w:name w:val="Emphasis"/>
    <w:basedOn w:val="Standardskrifttypeiafsnit"/>
    <w:uiPriority w:val="20"/>
    <w:qFormat/>
    <w:rsid w:val="00592BAB"/>
    <w:rPr>
      <w:i/>
      <w:iCs/>
    </w:rPr>
  </w:style>
  <w:style w:type="character" w:styleId="Hyperlink">
    <w:name w:val="Hyperlink"/>
    <w:basedOn w:val="Standardskrifttypeiafsnit"/>
    <w:uiPriority w:val="99"/>
    <w:semiHidden/>
    <w:unhideWhenUsed/>
    <w:rsid w:val="00592B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26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tline20.gyldendal.dk/" TargetMode="External"/><Relationship Id="rId5" Type="http://schemas.openxmlformats.org/officeDocument/2006/relationships/hyperlink" Target="http://artline20.gyldendal.dk/"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625</Words>
  <Characters>3814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Windows User</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Bladt Andersen</dc:creator>
  <cp:keywords/>
  <dc:description/>
  <cp:lastModifiedBy>Lise Bladt Andersen</cp:lastModifiedBy>
  <cp:revision>2</cp:revision>
  <dcterms:created xsi:type="dcterms:W3CDTF">2018-02-25T10:19:00Z</dcterms:created>
  <dcterms:modified xsi:type="dcterms:W3CDTF">2018-02-25T10:55:00Z</dcterms:modified>
</cp:coreProperties>
</file>