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49D3" w14:textId="2A8BFCB1" w:rsidR="006131D2" w:rsidRPr="006131D2" w:rsidRDefault="006131D2" w:rsidP="006131D2">
      <w:pPr>
        <w:pBdr>
          <w:top w:val="single" w:sz="4" w:space="1" w:color="auto"/>
          <w:left w:val="single" w:sz="4" w:space="4" w:color="auto"/>
          <w:bottom w:val="single" w:sz="4" w:space="1" w:color="auto"/>
          <w:right w:val="single" w:sz="4" w:space="4" w:color="auto"/>
        </w:pBdr>
        <w:shd w:val="clear" w:color="auto" w:fill="E59EDC" w:themeFill="accent5" w:themeFillTint="66"/>
        <w:jc w:val="center"/>
        <w:rPr>
          <w:b/>
          <w:bCs/>
          <w:sz w:val="48"/>
          <w:szCs w:val="48"/>
        </w:rPr>
      </w:pPr>
      <w:r w:rsidRPr="006131D2">
        <w:rPr>
          <w:b/>
          <w:bCs/>
          <w:sz w:val="48"/>
          <w:szCs w:val="48"/>
        </w:rPr>
        <w:t>Danskernes forhold til barnedåb. To tekster</w:t>
      </w:r>
    </w:p>
    <w:p w14:paraId="3A472091" w14:textId="77777777" w:rsidR="006131D2" w:rsidRDefault="006131D2" w:rsidP="006131D2">
      <w:pPr>
        <w:shd w:val="clear" w:color="auto" w:fill="FFFFFF" w:themeFill="background1"/>
        <w:jc w:val="center"/>
        <w:rPr>
          <w:b/>
          <w:bCs/>
          <w:sz w:val="36"/>
          <w:szCs w:val="36"/>
        </w:rPr>
      </w:pPr>
    </w:p>
    <w:p w14:paraId="7903A1C0" w14:textId="00438B64" w:rsidR="006131D2" w:rsidRPr="006131D2" w:rsidRDefault="006131D2" w:rsidP="006131D2">
      <w:pPr>
        <w:shd w:val="clear" w:color="auto" w:fill="FFFFFF" w:themeFill="background1"/>
        <w:jc w:val="center"/>
        <w:rPr>
          <w:b/>
          <w:bCs/>
          <w:sz w:val="36"/>
          <w:szCs w:val="36"/>
        </w:rPr>
      </w:pPr>
      <w:r w:rsidRPr="006131D2">
        <w:rPr>
          <w:b/>
          <w:bCs/>
          <w:sz w:val="36"/>
          <w:szCs w:val="36"/>
        </w:rPr>
        <w:t>Under halvdelen af nyfødte står til at blive døbt næste år:</w:t>
      </w:r>
    </w:p>
    <w:p w14:paraId="738A46F8" w14:textId="17F9071C" w:rsidR="006131D2" w:rsidRPr="006131D2" w:rsidRDefault="006131D2" w:rsidP="006131D2">
      <w:pPr>
        <w:shd w:val="clear" w:color="auto" w:fill="FFFFFF" w:themeFill="background1"/>
        <w:jc w:val="center"/>
        <w:rPr>
          <w:b/>
          <w:bCs/>
          <w:sz w:val="36"/>
          <w:szCs w:val="36"/>
        </w:rPr>
      </w:pPr>
      <w:r w:rsidRPr="006131D2">
        <w:rPr>
          <w:sz w:val="36"/>
          <w:szCs w:val="36"/>
        </w:rPr>
        <w:t>'Vi skal blande os politisk'</w:t>
      </w:r>
    </w:p>
    <w:p w14:paraId="1AD19B25" w14:textId="77777777" w:rsidR="006131D2" w:rsidRPr="006131D2" w:rsidRDefault="006131D2" w:rsidP="006131D2">
      <w:pPr>
        <w:rPr>
          <w:i/>
          <w:iCs/>
          <w:sz w:val="24"/>
          <w:szCs w:val="24"/>
        </w:rPr>
      </w:pPr>
      <w:r w:rsidRPr="006131D2">
        <w:rPr>
          <w:i/>
          <w:iCs/>
          <w:sz w:val="24"/>
          <w:szCs w:val="24"/>
        </w:rPr>
        <w:t>Politikerne har et ansvar, når fundamentet for folkekirken er ved at smuldre, mener Socialdemokratiets kirkeordfører.</w:t>
      </w:r>
    </w:p>
    <w:p w14:paraId="4E3FDF98" w14:textId="4771D1D2" w:rsidR="006131D2" w:rsidRDefault="006131D2" w:rsidP="006131D2">
      <w:pPr>
        <w:rPr>
          <w:sz w:val="24"/>
          <w:szCs w:val="24"/>
        </w:rPr>
      </w:pPr>
      <w:r>
        <w:rPr>
          <w:sz w:val="24"/>
          <w:szCs w:val="24"/>
        </w:rPr>
        <w:t>Uddrag af artikel fra dr.dk. Af Emil Mortensen 21.10.2025</w:t>
      </w:r>
    </w:p>
    <w:p w14:paraId="26D7837A" w14:textId="77777777" w:rsidR="006131D2" w:rsidRDefault="006131D2" w:rsidP="006131D2">
      <w:pPr>
        <w:rPr>
          <w:sz w:val="24"/>
          <w:szCs w:val="24"/>
        </w:rPr>
      </w:pPr>
    </w:p>
    <w:p w14:paraId="69383E89" w14:textId="1415E3F9" w:rsidR="006131D2" w:rsidRPr="006131D2" w:rsidRDefault="006131D2" w:rsidP="006131D2">
      <w:pPr>
        <w:rPr>
          <w:sz w:val="24"/>
          <w:szCs w:val="24"/>
        </w:rPr>
      </w:pPr>
      <w:r w:rsidRPr="006131D2">
        <w:rPr>
          <w:sz w:val="24"/>
          <w:szCs w:val="24"/>
        </w:rPr>
        <w:t>Der står til at blive god plads rundt om døbefontene i de danske folkekirker næste år.</w:t>
      </w:r>
    </w:p>
    <w:p w14:paraId="2DC3FC24" w14:textId="77777777" w:rsidR="006131D2" w:rsidRPr="006131D2" w:rsidRDefault="006131D2" w:rsidP="006131D2">
      <w:pPr>
        <w:rPr>
          <w:sz w:val="24"/>
          <w:szCs w:val="24"/>
        </w:rPr>
      </w:pPr>
      <w:r w:rsidRPr="006131D2">
        <w:rPr>
          <w:sz w:val="24"/>
          <w:szCs w:val="24"/>
        </w:rPr>
        <w:t>Ifølge en ny fremskrivning fra </w:t>
      </w:r>
      <w:hyperlink r:id="rId5" w:tgtFrame="_blank" w:history="1">
        <w:r w:rsidRPr="006131D2">
          <w:rPr>
            <w:rStyle w:val="Hyperlink"/>
            <w:sz w:val="24"/>
            <w:szCs w:val="24"/>
          </w:rPr>
          <w:t>Danske Kirkers Råd</w:t>
        </w:r>
      </w:hyperlink>
      <w:r w:rsidRPr="006131D2">
        <w:rPr>
          <w:sz w:val="24"/>
          <w:szCs w:val="24"/>
        </w:rPr>
        <w:t> står 2026 til at blive det første år i nyere tid, hvor under halvdelen af de nyfødte i Danmark bliver døbt.</w:t>
      </w:r>
    </w:p>
    <w:p w14:paraId="52ACB9E8" w14:textId="77777777" w:rsidR="006131D2" w:rsidRPr="006131D2" w:rsidRDefault="006131D2" w:rsidP="006131D2">
      <w:pPr>
        <w:rPr>
          <w:sz w:val="24"/>
          <w:szCs w:val="24"/>
        </w:rPr>
      </w:pPr>
      <w:r w:rsidRPr="006131D2">
        <w:rPr>
          <w:sz w:val="24"/>
          <w:szCs w:val="24"/>
        </w:rPr>
        <w:t>Kirkeordførerne fra Socialdemokratiet, Liberal Alliance og Danmarksdemokraterne siger til </w:t>
      </w:r>
      <w:hyperlink r:id="rId6" w:tgtFrame="_blank" w:history="1">
        <w:r w:rsidRPr="006131D2">
          <w:rPr>
            <w:rStyle w:val="Hyperlink"/>
            <w:sz w:val="24"/>
            <w:szCs w:val="24"/>
          </w:rPr>
          <w:t>Altinget,</w:t>
        </w:r>
      </w:hyperlink>
      <w:r w:rsidRPr="006131D2">
        <w:rPr>
          <w:sz w:val="24"/>
          <w:szCs w:val="24"/>
        </w:rPr>
        <w:t> at de faldende dåbstal er et alvorligt problem for folkekirken og kræver handling fra både kirken og politikerne.</w:t>
      </w:r>
    </w:p>
    <w:p w14:paraId="491AAC29" w14:textId="77777777" w:rsidR="006131D2" w:rsidRPr="006131D2" w:rsidRDefault="006131D2" w:rsidP="006131D2">
      <w:pPr>
        <w:rPr>
          <w:sz w:val="24"/>
          <w:szCs w:val="24"/>
        </w:rPr>
      </w:pPr>
      <w:r w:rsidRPr="006131D2">
        <w:rPr>
          <w:sz w:val="24"/>
          <w:szCs w:val="24"/>
        </w:rPr>
        <w:t>Kim Aaes, kirkeordfører i Socialdemokratiet, mener i dén grad, det er vigtigt at få en politisk debat, for folkekirken er en vigtig grundstamme i det danske demokrati.</w:t>
      </w:r>
    </w:p>
    <w:p w14:paraId="1F4B8CCB" w14:textId="77777777" w:rsidR="006131D2" w:rsidRPr="006131D2" w:rsidRDefault="006131D2" w:rsidP="006131D2">
      <w:pPr>
        <w:rPr>
          <w:sz w:val="24"/>
          <w:szCs w:val="24"/>
        </w:rPr>
      </w:pPr>
      <w:r w:rsidRPr="006131D2">
        <w:rPr>
          <w:sz w:val="24"/>
          <w:szCs w:val="24"/>
        </w:rPr>
        <w:t>- Der har været en tendens igennem mange år til, at vi politikere helst ikke skulle snakke kirke, åndelighed, tro og sådan noget. Det var noget, vi ikke havde forstand på eller i hvert fald skulle blande os lidt udenom, siger han til </w:t>
      </w:r>
      <w:hyperlink r:id="rId7" w:tgtFrame="_blank" w:history="1">
        <w:r w:rsidRPr="006131D2">
          <w:rPr>
            <w:rStyle w:val="Hyperlink"/>
            <w:sz w:val="24"/>
            <w:szCs w:val="24"/>
          </w:rPr>
          <w:t>P1 Morgen</w:t>
        </w:r>
      </w:hyperlink>
      <w:r w:rsidRPr="006131D2">
        <w:rPr>
          <w:sz w:val="24"/>
          <w:szCs w:val="24"/>
        </w:rPr>
        <w:t>.</w:t>
      </w:r>
    </w:p>
    <w:p w14:paraId="306510CD" w14:textId="77777777" w:rsidR="006131D2" w:rsidRPr="006131D2" w:rsidRDefault="006131D2" w:rsidP="006131D2">
      <w:pPr>
        <w:rPr>
          <w:sz w:val="24"/>
          <w:szCs w:val="24"/>
        </w:rPr>
      </w:pPr>
      <w:r w:rsidRPr="006131D2">
        <w:rPr>
          <w:sz w:val="24"/>
          <w:szCs w:val="24"/>
        </w:rPr>
        <w:t>- Men det er klart, at hvis man kommer ned under halvdelen, der bliver døbt, ser man jo en kirke, hvor fundamentet smuldrer for, at det er en folkekirke. Der skal vi selvfølgelig være politisk opmærksomme.</w:t>
      </w:r>
    </w:p>
    <w:p w14:paraId="361965CF" w14:textId="64DD32DE" w:rsidR="006131D2" w:rsidRDefault="006131D2" w:rsidP="005971E8">
      <w:pPr>
        <w:rPr>
          <w:sz w:val="24"/>
          <w:szCs w:val="24"/>
        </w:rPr>
      </w:pPr>
      <w:r w:rsidRPr="006131D2">
        <w:rPr>
          <w:sz w:val="24"/>
          <w:szCs w:val="24"/>
        </w:rPr>
        <w:t>Siden 2005 er dåbstallet faldet med omkring 20 procent. Hvis udviklingen skal standses, skal folkekirken tage ved lære af andre. </w:t>
      </w:r>
    </w:p>
    <w:p w14:paraId="11392CF4" w14:textId="50F2BFB8" w:rsidR="006131D2" w:rsidRPr="006131D2" w:rsidRDefault="006131D2" w:rsidP="005971E8">
      <w:pPr>
        <w:rPr>
          <w:sz w:val="24"/>
          <w:szCs w:val="24"/>
        </w:rPr>
      </w:pPr>
      <w:r>
        <w:rPr>
          <w:sz w:val="24"/>
          <w:szCs w:val="24"/>
        </w:rPr>
        <w:t>(…)</w:t>
      </w:r>
    </w:p>
    <w:p w14:paraId="603D0B79" w14:textId="77777777" w:rsidR="006131D2" w:rsidRDefault="006131D2" w:rsidP="005971E8">
      <w:pPr>
        <w:rPr>
          <w:b/>
          <w:bCs/>
          <w:sz w:val="40"/>
          <w:szCs w:val="40"/>
        </w:rPr>
      </w:pPr>
    </w:p>
    <w:p w14:paraId="196E785B" w14:textId="77777777" w:rsidR="00965F8A" w:rsidRDefault="00965F8A">
      <w:pPr>
        <w:rPr>
          <w:b/>
          <w:bCs/>
          <w:sz w:val="40"/>
          <w:szCs w:val="40"/>
        </w:rPr>
      </w:pPr>
      <w:r>
        <w:rPr>
          <w:b/>
          <w:bCs/>
          <w:sz w:val="40"/>
          <w:szCs w:val="40"/>
        </w:rPr>
        <w:br w:type="page"/>
      </w:r>
    </w:p>
    <w:p w14:paraId="654A4252" w14:textId="600E2356" w:rsidR="005971E8" w:rsidRPr="005971E8" w:rsidRDefault="005971E8" w:rsidP="005971E8">
      <w:pPr>
        <w:rPr>
          <w:b/>
          <w:bCs/>
          <w:sz w:val="40"/>
          <w:szCs w:val="40"/>
        </w:rPr>
      </w:pPr>
      <w:r w:rsidRPr="005971E8">
        <w:rPr>
          <w:b/>
          <w:bCs/>
          <w:sz w:val="40"/>
          <w:szCs w:val="40"/>
        </w:rPr>
        <w:lastRenderedPageBreak/>
        <w:t>Hvorfor lade sit barn døbe?</w:t>
      </w:r>
    </w:p>
    <w:p w14:paraId="46E7F681" w14:textId="760B2ADB" w:rsidR="005971E8" w:rsidRPr="005971E8" w:rsidRDefault="005971E8" w:rsidP="005971E8">
      <w:r w:rsidRPr="005971E8">
        <w:rPr>
          <w:i/>
          <w:iCs/>
        </w:rPr>
        <w:t>Af: sognepræst Susanne Holst</w:t>
      </w:r>
      <w:r>
        <w:rPr>
          <w:i/>
          <w:iCs/>
        </w:rPr>
        <w:t xml:space="preserve"> (Hentet d.14.11.2024 fra </w:t>
      </w:r>
      <w:r w:rsidRPr="005971E8">
        <w:rPr>
          <w:i/>
          <w:iCs/>
        </w:rPr>
        <w:t>https://www.fyensstift.dk/aktuelt/temaer/tema-om-daab/hvorfor-lade-sit-barn-doebe</w:t>
      </w:r>
    </w:p>
    <w:p w14:paraId="4BE8917F" w14:textId="77777777" w:rsidR="005971E8" w:rsidRPr="005971E8" w:rsidRDefault="005971E8" w:rsidP="005971E8">
      <w:r w:rsidRPr="005971E8">
        <w:t xml:space="preserve">Dåbsprocenten er faldet på landsplan. Forældre, som ikke lader deres børn døbe argumenterer med, at de synes barnet selv skal vælge, når det bliver voksent. Det er ikke et aktivt fravalg af troen, men et tilvalg af barnet som selvstændigt individ, der er den primære årsag til, at forældrene fravælger dåben. På den måde kan man sige, at det ligger helt i tråd med vores øvrige måde at forholde os til livet og eksistensen på. Vi vil gerne selv tage vores valg for livet og har en tro på at ved at vælge alt selv, så får vi en bedre pakke, end ved at indgå i en tradition og dét tidligere </w:t>
      </w:r>
      <w:proofErr w:type="spellStart"/>
      <w:r w:rsidRPr="005971E8">
        <w:t>genrationer</w:t>
      </w:r>
      <w:proofErr w:type="spellEnd"/>
      <w:r w:rsidRPr="005971E8">
        <w:t xml:space="preserve"> har valgt. Det er næsten blevet et mantra, at man skal mærke efter i sig selv – underforstået, at dér ligger sandheden. Men det er ikke sikkert, at det at vælge sammenhængen og traditionen fra er det rigtige. Den historiske, slægtsmæssige og religiøse sammenhæng er vigtigere, end vi lige vil være ved. Det er hårdt at stå ude i det åbne land alene og hele tiden selv skulle vælge alting og stå inde for det. Der er en stor lettelse i at træde i andres fodspor og der er også en stor styrke i, at have en hel tradition og slægt med sig.</w:t>
      </w:r>
    </w:p>
    <w:p w14:paraId="34229EC9" w14:textId="77777777" w:rsidR="005971E8" w:rsidRPr="005971E8" w:rsidRDefault="005971E8" w:rsidP="005971E8">
      <w:r w:rsidRPr="005971E8">
        <w:t>Når vi står til dåb med et lille barn, er slægten og familien samlet. Vi træder som forældre ind i en sammenhæng, hvor vores forfædre også stod med deres børn. Vi træder ind i en tro, som knytter bagud til de tidligere slægter før os og til en tro, som har formet vores liv og vores samfund.</w:t>
      </w:r>
    </w:p>
    <w:p w14:paraId="05A6B8B5" w14:textId="4E61F79B" w:rsidR="00A04837" w:rsidRDefault="000B524F">
      <w:r>
        <w:t>(…)</w:t>
      </w:r>
    </w:p>
    <w:p w14:paraId="7B2759CA" w14:textId="55279146" w:rsidR="00965F8A" w:rsidRDefault="00965F8A"/>
    <w:sectPr w:rsidR="00965F8A" w:rsidSect="0020733F">
      <w:pgSz w:w="11906" w:h="16838"/>
      <w:pgMar w:top="1701" w:right="1134" w:bottom="1701" w:left="1134"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E8"/>
    <w:rsid w:val="00071B0D"/>
    <w:rsid w:val="000B524F"/>
    <w:rsid w:val="001E3B5C"/>
    <w:rsid w:val="0020733F"/>
    <w:rsid w:val="002120B7"/>
    <w:rsid w:val="004654F3"/>
    <w:rsid w:val="004B40DC"/>
    <w:rsid w:val="005971E8"/>
    <w:rsid w:val="006131D2"/>
    <w:rsid w:val="008E52E3"/>
    <w:rsid w:val="00965F8A"/>
    <w:rsid w:val="009A2DE8"/>
    <w:rsid w:val="00A04837"/>
    <w:rsid w:val="00CB2F4C"/>
    <w:rsid w:val="00EC7C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3972"/>
  <w15:chartTrackingRefBased/>
  <w15:docId w15:val="{DAC62A98-5971-482C-897E-14E52F32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7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97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971E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971E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971E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971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971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971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971E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971E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971E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971E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971E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971E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971E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971E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971E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971E8"/>
    <w:rPr>
      <w:rFonts w:eastAsiaTheme="majorEastAsia" w:cstheme="majorBidi"/>
      <w:color w:val="272727" w:themeColor="text1" w:themeTint="D8"/>
    </w:rPr>
  </w:style>
  <w:style w:type="paragraph" w:styleId="Titel">
    <w:name w:val="Title"/>
    <w:basedOn w:val="Normal"/>
    <w:next w:val="Normal"/>
    <w:link w:val="TitelTegn"/>
    <w:uiPriority w:val="10"/>
    <w:qFormat/>
    <w:rsid w:val="00597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71E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971E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971E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971E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971E8"/>
    <w:rPr>
      <w:i/>
      <w:iCs/>
      <w:color w:val="404040" w:themeColor="text1" w:themeTint="BF"/>
    </w:rPr>
  </w:style>
  <w:style w:type="paragraph" w:styleId="Listeafsnit">
    <w:name w:val="List Paragraph"/>
    <w:basedOn w:val="Normal"/>
    <w:uiPriority w:val="34"/>
    <w:qFormat/>
    <w:rsid w:val="005971E8"/>
    <w:pPr>
      <w:ind w:left="720"/>
      <w:contextualSpacing/>
    </w:pPr>
  </w:style>
  <w:style w:type="character" w:styleId="Kraftigfremhvning">
    <w:name w:val="Intense Emphasis"/>
    <w:basedOn w:val="Standardskrifttypeiafsnit"/>
    <w:uiPriority w:val="21"/>
    <w:qFormat/>
    <w:rsid w:val="005971E8"/>
    <w:rPr>
      <w:i/>
      <w:iCs/>
      <w:color w:val="0F4761" w:themeColor="accent1" w:themeShade="BF"/>
    </w:rPr>
  </w:style>
  <w:style w:type="paragraph" w:styleId="Strktcitat">
    <w:name w:val="Intense Quote"/>
    <w:basedOn w:val="Normal"/>
    <w:next w:val="Normal"/>
    <w:link w:val="StrktcitatTegn"/>
    <w:uiPriority w:val="30"/>
    <w:qFormat/>
    <w:rsid w:val="00597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971E8"/>
    <w:rPr>
      <w:i/>
      <w:iCs/>
      <w:color w:val="0F4761" w:themeColor="accent1" w:themeShade="BF"/>
    </w:rPr>
  </w:style>
  <w:style w:type="character" w:styleId="Kraftighenvisning">
    <w:name w:val="Intense Reference"/>
    <w:basedOn w:val="Standardskrifttypeiafsnit"/>
    <w:uiPriority w:val="32"/>
    <w:qFormat/>
    <w:rsid w:val="005971E8"/>
    <w:rPr>
      <w:b/>
      <w:bCs/>
      <w:smallCaps/>
      <w:color w:val="0F4761" w:themeColor="accent1" w:themeShade="BF"/>
      <w:spacing w:val="5"/>
    </w:rPr>
  </w:style>
  <w:style w:type="character" w:styleId="Linjenummer">
    <w:name w:val="line number"/>
    <w:basedOn w:val="Standardskrifttypeiafsnit"/>
    <w:uiPriority w:val="99"/>
    <w:semiHidden/>
    <w:unhideWhenUsed/>
    <w:rsid w:val="0020733F"/>
  </w:style>
  <w:style w:type="character" w:styleId="Hyperlink">
    <w:name w:val="Hyperlink"/>
    <w:basedOn w:val="Standardskrifttypeiafsnit"/>
    <w:uiPriority w:val="99"/>
    <w:unhideWhenUsed/>
    <w:rsid w:val="006131D2"/>
    <w:rPr>
      <w:color w:val="467886" w:themeColor="hyperlink"/>
      <w:u w:val="single"/>
    </w:rPr>
  </w:style>
  <w:style w:type="character" w:styleId="Ulstomtale">
    <w:name w:val="Unresolved Mention"/>
    <w:basedOn w:val="Standardskrifttypeiafsnit"/>
    <w:uiPriority w:val="99"/>
    <w:semiHidden/>
    <w:unhideWhenUsed/>
    <w:rsid w:val="0061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56562">
      <w:bodyDiv w:val="1"/>
      <w:marLeft w:val="0"/>
      <w:marRight w:val="0"/>
      <w:marTop w:val="0"/>
      <w:marBottom w:val="0"/>
      <w:divBdr>
        <w:top w:val="none" w:sz="0" w:space="0" w:color="auto"/>
        <w:left w:val="none" w:sz="0" w:space="0" w:color="auto"/>
        <w:bottom w:val="none" w:sz="0" w:space="0" w:color="auto"/>
        <w:right w:val="none" w:sz="0" w:space="0" w:color="auto"/>
      </w:divBdr>
      <w:divsChild>
        <w:div w:id="769351325">
          <w:marLeft w:val="0"/>
          <w:marRight w:val="0"/>
          <w:marTop w:val="0"/>
          <w:marBottom w:val="0"/>
          <w:divBdr>
            <w:top w:val="none" w:sz="0" w:space="0" w:color="auto"/>
            <w:left w:val="none" w:sz="0" w:space="0" w:color="auto"/>
            <w:bottom w:val="none" w:sz="0" w:space="0" w:color="auto"/>
            <w:right w:val="none" w:sz="0" w:space="0" w:color="auto"/>
          </w:divBdr>
          <w:divsChild>
            <w:div w:id="1283146725">
              <w:marLeft w:val="0"/>
              <w:marRight w:val="0"/>
              <w:marTop w:val="0"/>
              <w:marBottom w:val="0"/>
              <w:divBdr>
                <w:top w:val="none" w:sz="0" w:space="0" w:color="auto"/>
                <w:left w:val="none" w:sz="0" w:space="0" w:color="auto"/>
                <w:bottom w:val="none" w:sz="0" w:space="0" w:color="auto"/>
                <w:right w:val="none" w:sz="0" w:space="0" w:color="auto"/>
              </w:divBdr>
            </w:div>
            <w:div w:id="1068264053">
              <w:marLeft w:val="0"/>
              <w:marRight w:val="0"/>
              <w:marTop w:val="0"/>
              <w:marBottom w:val="0"/>
              <w:divBdr>
                <w:top w:val="none" w:sz="0" w:space="0" w:color="auto"/>
                <w:left w:val="none" w:sz="0" w:space="0" w:color="auto"/>
                <w:bottom w:val="none" w:sz="0" w:space="0" w:color="auto"/>
                <w:right w:val="none" w:sz="0" w:space="0" w:color="auto"/>
              </w:divBdr>
            </w:div>
          </w:divsChild>
        </w:div>
        <w:div w:id="887106567">
          <w:marLeft w:val="0"/>
          <w:marRight w:val="0"/>
          <w:marTop w:val="0"/>
          <w:marBottom w:val="0"/>
          <w:divBdr>
            <w:top w:val="none" w:sz="0" w:space="0" w:color="auto"/>
            <w:left w:val="none" w:sz="0" w:space="0" w:color="auto"/>
            <w:bottom w:val="none" w:sz="0" w:space="0" w:color="auto"/>
            <w:right w:val="none" w:sz="0" w:space="0" w:color="auto"/>
          </w:divBdr>
          <w:divsChild>
            <w:div w:id="13688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6887">
      <w:bodyDiv w:val="1"/>
      <w:marLeft w:val="0"/>
      <w:marRight w:val="0"/>
      <w:marTop w:val="0"/>
      <w:marBottom w:val="0"/>
      <w:divBdr>
        <w:top w:val="none" w:sz="0" w:space="0" w:color="auto"/>
        <w:left w:val="none" w:sz="0" w:space="0" w:color="auto"/>
        <w:bottom w:val="none" w:sz="0" w:space="0" w:color="auto"/>
        <w:right w:val="none" w:sz="0" w:space="0" w:color="auto"/>
      </w:divBdr>
      <w:divsChild>
        <w:div w:id="376009522">
          <w:marLeft w:val="0"/>
          <w:marRight w:val="0"/>
          <w:marTop w:val="0"/>
          <w:marBottom w:val="0"/>
          <w:divBdr>
            <w:top w:val="none" w:sz="0" w:space="0" w:color="auto"/>
            <w:left w:val="none" w:sz="0" w:space="0" w:color="auto"/>
            <w:bottom w:val="none" w:sz="0" w:space="0" w:color="auto"/>
            <w:right w:val="none" w:sz="0" w:space="0" w:color="auto"/>
          </w:divBdr>
          <w:divsChild>
            <w:div w:id="121580904">
              <w:marLeft w:val="0"/>
              <w:marRight w:val="0"/>
              <w:marTop w:val="0"/>
              <w:marBottom w:val="0"/>
              <w:divBdr>
                <w:top w:val="none" w:sz="0" w:space="0" w:color="auto"/>
                <w:left w:val="none" w:sz="0" w:space="0" w:color="auto"/>
                <w:bottom w:val="none" w:sz="0" w:space="0" w:color="auto"/>
                <w:right w:val="none" w:sz="0" w:space="0" w:color="auto"/>
              </w:divBdr>
            </w:div>
            <w:div w:id="2004431379">
              <w:marLeft w:val="0"/>
              <w:marRight w:val="0"/>
              <w:marTop w:val="0"/>
              <w:marBottom w:val="0"/>
              <w:divBdr>
                <w:top w:val="none" w:sz="0" w:space="0" w:color="auto"/>
                <w:left w:val="none" w:sz="0" w:space="0" w:color="auto"/>
                <w:bottom w:val="none" w:sz="0" w:space="0" w:color="auto"/>
                <w:right w:val="none" w:sz="0" w:space="0" w:color="auto"/>
              </w:divBdr>
            </w:div>
          </w:divsChild>
        </w:div>
        <w:div w:id="1067456331">
          <w:marLeft w:val="0"/>
          <w:marRight w:val="0"/>
          <w:marTop w:val="0"/>
          <w:marBottom w:val="0"/>
          <w:divBdr>
            <w:top w:val="none" w:sz="0" w:space="0" w:color="auto"/>
            <w:left w:val="none" w:sz="0" w:space="0" w:color="auto"/>
            <w:bottom w:val="none" w:sz="0" w:space="0" w:color="auto"/>
            <w:right w:val="none" w:sz="0" w:space="0" w:color="auto"/>
          </w:divBdr>
          <w:divsChild>
            <w:div w:id="18780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dk/lyd/p1/p1-morgen/p1-morgen-2025/tirsdag-21-oktober-2025-1180253343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ltinget.dk/artikel/et-wake-up-call-partier-vil-have-folkekirken-til-at-handle-paa-faldende-daabstal" TargetMode="External"/><Relationship Id="rId5" Type="http://schemas.openxmlformats.org/officeDocument/2006/relationships/hyperlink" Target="https://www.altinget.dk/etik/artikel/mens-mette-frederiksen-oensker-aandelig-oprustning-de-unge-fravaelger-folkekirken-i-stor-st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1031A-05DE-4B48-B350-955F7219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498</Words>
  <Characters>3038</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4</cp:revision>
  <cp:lastPrinted>2024-11-14T13:40:00Z</cp:lastPrinted>
  <dcterms:created xsi:type="dcterms:W3CDTF">2025-10-29T10:15:00Z</dcterms:created>
  <dcterms:modified xsi:type="dcterms:W3CDTF">2025-10-29T10:25:00Z</dcterms:modified>
</cp:coreProperties>
</file>