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7326" w14:textId="6BF3674E" w:rsidR="00A04837" w:rsidRPr="00090F90" w:rsidRDefault="00B97B73" w:rsidP="0083198C">
      <w:pPr>
        <w:pBdr>
          <w:top w:val="single" w:sz="4" w:space="1" w:color="auto"/>
          <w:left w:val="single" w:sz="4" w:space="4" w:color="auto"/>
          <w:bottom w:val="single" w:sz="4" w:space="1" w:color="auto"/>
          <w:right w:val="single" w:sz="4" w:space="4" w:color="auto"/>
        </w:pBdr>
        <w:shd w:val="clear" w:color="auto" w:fill="CCFF99"/>
        <w:jc w:val="center"/>
        <w:rPr>
          <w:rFonts w:ascii="Calibri" w:hAnsi="Calibri" w:cs="Calibri"/>
          <w:sz w:val="52"/>
          <w:szCs w:val="52"/>
        </w:rPr>
      </w:pPr>
      <w:r w:rsidRPr="00090F90">
        <w:rPr>
          <w:rFonts w:ascii="Calibri" w:hAnsi="Calibri" w:cs="Calibri"/>
          <w:sz w:val="52"/>
          <w:szCs w:val="52"/>
        </w:rPr>
        <w:t>De 10 forskrifter og de 10 bud</w:t>
      </w:r>
    </w:p>
    <w:p w14:paraId="348C6A28" w14:textId="77777777" w:rsidR="00090F90" w:rsidRDefault="00090F90"/>
    <w:p w14:paraId="0C51FB65" w14:textId="173BCA65" w:rsidR="00090F90" w:rsidRPr="00090F90" w:rsidRDefault="00090F90">
      <w:pPr>
        <w:rPr>
          <w:rFonts w:ascii="Calibri" w:hAnsi="Calibri" w:cs="Calibri"/>
          <w:sz w:val="28"/>
          <w:szCs w:val="28"/>
        </w:rPr>
      </w:pPr>
      <w:r w:rsidRPr="00090F90">
        <w:rPr>
          <w:rFonts w:ascii="Calibri" w:hAnsi="Calibri" w:cs="Calibri"/>
          <w:sz w:val="28"/>
          <w:szCs w:val="28"/>
        </w:rPr>
        <w:t>Nedenfor følger først et leksikalt opslag om begrebet ”</w:t>
      </w:r>
      <w:proofErr w:type="spellStart"/>
      <w:r w:rsidRPr="00090F90">
        <w:rPr>
          <w:rFonts w:ascii="Calibri" w:hAnsi="Calibri" w:cs="Calibri"/>
          <w:sz w:val="28"/>
          <w:szCs w:val="28"/>
        </w:rPr>
        <w:t>bhikku</w:t>
      </w:r>
      <w:proofErr w:type="spellEnd"/>
      <w:r w:rsidRPr="00090F90">
        <w:rPr>
          <w:rFonts w:ascii="Calibri" w:hAnsi="Calibri" w:cs="Calibri"/>
          <w:sz w:val="28"/>
          <w:szCs w:val="28"/>
        </w:rPr>
        <w:t xml:space="preserve">” og i dette opslag gennemgås </w:t>
      </w:r>
      <w:r w:rsidRPr="00151E48">
        <w:rPr>
          <w:rFonts w:ascii="Calibri" w:hAnsi="Calibri" w:cs="Calibri"/>
          <w:i/>
          <w:iCs/>
          <w:sz w:val="28"/>
          <w:szCs w:val="28"/>
        </w:rPr>
        <w:t>buddhismens 10 forskrifter</w:t>
      </w:r>
      <w:r w:rsidRPr="00090F90">
        <w:rPr>
          <w:rFonts w:ascii="Calibri" w:hAnsi="Calibri" w:cs="Calibri"/>
          <w:sz w:val="28"/>
          <w:szCs w:val="28"/>
        </w:rPr>
        <w:t>. Læs dette opslag.</w:t>
      </w:r>
    </w:p>
    <w:p w14:paraId="6721BFC3" w14:textId="38572E9B" w:rsidR="00B97B73" w:rsidRPr="00090F90" w:rsidRDefault="007A33E6">
      <w:pPr>
        <w:rPr>
          <w:b/>
          <w:bCs/>
          <w:sz w:val="48"/>
          <w:szCs w:val="48"/>
        </w:rPr>
      </w:pPr>
      <w:proofErr w:type="spellStart"/>
      <w:r w:rsidRPr="00090F90">
        <w:rPr>
          <w:b/>
          <w:bCs/>
          <w:sz w:val="48"/>
          <w:szCs w:val="48"/>
        </w:rPr>
        <w:t>Bhikku</w:t>
      </w:r>
      <w:proofErr w:type="spellEnd"/>
    </w:p>
    <w:p w14:paraId="73D3BF82" w14:textId="77777777" w:rsidR="007A33E6" w:rsidRPr="007A33E6" w:rsidRDefault="007A33E6" w:rsidP="007A33E6">
      <w:r w:rsidRPr="007A33E6">
        <w:t xml:space="preserve">Navnet på en ordineret munk inden for buddhismen. Efter ordinationen bliver han medlem af </w:t>
      </w:r>
      <w:proofErr w:type="spellStart"/>
      <w:r w:rsidRPr="007A33E6">
        <w:t>sangha</w:t>
      </w:r>
      <w:proofErr w:type="spellEnd"/>
      <w:r w:rsidRPr="007A33E6">
        <w:t xml:space="preserve"> (munkefælleskabet) og skal overholde bestemte munkeregler, der skal få ham til at undertvinge sine sanser.</w:t>
      </w:r>
    </w:p>
    <w:p w14:paraId="1D66CE52" w14:textId="77777777" w:rsidR="007A33E6" w:rsidRPr="007A33E6" w:rsidRDefault="007A33E6" w:rsidP="007A33E6">
      <w:r w:rsidRPr="007A33E6">
        <w:t xml:space="preserve">Selvom man kan blive munk som </w:t>
      </w:r>
      <w:proofErr w:type="spellStart"/>
      <w:r w:rsidRPr="007A33E6">
        <w:t>syv-årig</w:t>
      </w:r>
      <w:proofErr w:type="spellEnd"/>
      <w:r w:rsidRPr="007A33E6">
        <w:t>, er det kun personer over 20 år, der kan indtræde i munkeordenen som ordinerede munke.</w:t>
      </w:r>
    </w:p>
    <w:p w14:paraId="0C05EF71" w14:textId="77777777" w:rsidR="007A33E6" w:rsidRPr="007A33E6" w:rsidRDefault="007A33E6" w:rsidP="007A33E6">
      <w:r w:rsidRPr="007A33E6">
        <w:t>Der findes ti overordnede forskrifter, en munk skal følge. De første fem gælder alle buddhister, de næste tre gælder munke og lægfolk på bestemte dage. De to sidste gælder munke alene:</w:t>
      </w:r>
    </w:p>
    <w:p w14:paraId="5ABF78BF" w14:textId="77777777" w:rsidR="007A33E6" w:rsidRPr="007A33E6" w:rsidRDefault="007A33E6" w:rsidP="007A33E6">
      <w:r w:rsidRPr="007A33E6">
        <w:t>1. Ikke tage noget levende væsens liv.</w:t>
      </w:r>
    </w:p>
    <w:p w14:paraId="7E882826" w14:textId="77777777" w:rsidR="007A33E6" w:rsidRPr="007A33E6" w:rsidRDefault="007A33E6" w:rsidP="007A33E6">
      <w:r w:rsidRPr="007A33E6">
        <w:t>2. Ikke tage noget, som ikke bliver givet én.</w:t>
      </w:r>
    </w:p>
    <w:p w14:paraId="4879482B" w14:textId="77777777" w:rsidR="007A33E6" w:rsidRPr="007A33E6" w:rsidRDefault="007A33E6" w:rsidP="007A33E6">
      <w:r w:rsidRPr="007A33E6">
        <w:t>3. Ikke være utro. For munke gælder det at afholde sig fra seksuelt samkvem.</w:t>
      </w:r>
    </w:p>
    <w:p w14:paraId="6FD277F4" w14:textId="77777777" w:rsidR="007A33E6" w:rsidRPr="007A33E6" w:rsidRDefault="007A33E6" w:rsidP="007A33E6">
      <w:r w:rsidRPr="007A33E6">
        <w:t>4. Ikke lyve.</w:t>
      </w:r>
    </w:p>
    <w:p w14:paraId="7850BFC7" w14:textId="77777777" w:rsidR="007A33E6" w:rsidRPr="007A33E6" w:rsidRDefault="007A33E6" w:rsidP="007A33E6">
      <w:r w:rsidRPr="007A33E6">
        <w:t>5. Ikke indtage berusende drikke, da det kan føre til hensynsløshed.</w:t>
      </w:r>
    </w:p>
    <w:p w14:paraId="4CDA241D" w14:textId="77777777" w:rsidR="007A33E6" w:rsidRPr="007A33E6" w:rsidRDefault="007A33E6" w:rsidP="007A33E6">
      <w:r w:rsidRPr="007A33E6">
        <w:t>6. Ikke indtage føde på upassende tider.</w:t>
      </w:r>
    </w:p>
    <w:p w14:paraId="67A838E3" w14:textId="77777777" w:rsidR="007A33E6" w:rsidRPr="007A33E6" w:rsidRDefault="007A33E6" w:rsidP="007A33E6">
      <w:r w:rsidRPr="007A33E6">
        <w:t>7. Afholde sig fra dans, sang, musik, usømmelig optræden, salve, parfumer og blomsterkranse; og fra ting der derudover skal tjene til at forskønne udseendet.</w:t>
      </w:r>
    </w:p>
    <w:p w14:paraId="3B9B39D3" w14:textId="77777777" w:rsidR="007A33E6" w:rsidRPr="007A33E6" w:rsidRDefault="007A33E6" w:rsidP="007A33E6">
      <w:r w:rsidRPr="007A33E6">
        <w:t>8. Afholde sig fra at bruge høje og luksuriøse sæder.</w:t>
      </w:r>
    </w:p>
    <w:p w14:paraId="4D0639EE" w14:textId="77777777" w:rsidR="007A33E6" w:rsidRPr="007A33E6" w:rsidRDefault="007A33E6" w:rsidP="007A33E6">
      <w:r w:rsidRPr="007A33E6">
        <w:t>9. Afholde sig fra brugen af store og magelige senge.</w:t>
      </w:r>
    </w:p>
    <w:p w14:paraId="02E936FB" w14:textId="77777777" w:rsidR="007A33E6" w:rsidRPr="007A33E6" w:rsidRDefault="007A33E6" w:rsidP="007A33E6">
      <w:r w:rsidRPr="007A33E6">
        <w:t>10. Afholde sig fra at have med guld og sølv at gøre.</w:t>
      </w:r>
    </w:p>
    <w:p w14:paraId="52E8F0A4" w14:textId="77777777" w:rsidR="007A33E6" w:rsidRPr="007A33E6" w:rsidRDefault="007A33E6" w:rsidP="007A33E6">
      <w:r w:rsidRPr="007A33E6">
        <w:t>En munk har en høj status i det buddhistiske samfund, da tidligere god karma netop har skabt muligheden for denne genfødsel. Desuden skaber det god karma for lægfolk at skænke munke mad.</w:t>
      </w:r>
    </w:p>
    <w:p w14:paraId="4D64A6A2" w14:textId="77777777" w:rsidR="007A33E6" w:rsidRPr="007A33E6" w:rsidRDefault="007A33E6" w:rsidP="007A33E6">
      <w:r w:rsidRPr="007A33E6">
        <w:t>En munk er strengt forpligtet over for den buddhistiske lære. Han skal konstituere et eksempel på ret livsførelse, hvor man bryder sansernes magt. Munkene er let genkendelige i gadebilledet i deres safrangule eller lilla dragter og med deres kronragede hår. De må kun eje otte ting: Tre klædningsstykker, der udgør dragten, et bælte, en almisseskål, en ragekniv, en nål og en si, så drikkevandet kan sies.</w:t>
      </w:r>
    </w:p>
    <w:p w14:paraId="3E805A9D" w14:textId="49C59E09" w:rsidR="007A33E6" w:rsidRDefault="00090F90">
      <w:r>
        <w:t xml:space="preserve">Hentet fra </w:t>
      </w:r>
      <w:hyperlink r:id="rId5" w:history="1">
        <w:r w:rsidRPr="00B814E2">
          <w:rPr>
            <w:rStyle w:val="Hyperlink"/>
          </w:rPr>
          <w:t>https://www.religion.dk/leksikon/bhikku</w:t>
        </w:r>
      </w:hyperlink>
      <w:r>
        <w:t xml:space="preserve"> (d.16.3.26)</w:t>
      </w:r>
    </w:p>
    <w:p w14:paraId="3D8BCC0B" w14:textId="77777777" w:rsidR="00F47F6C" w:rsidRDefault="00F47F6C"/>
    <w:p w14:paraId="5325CCDA" w14:textId="44E323DD" w:rsidR="00F47F6C" w:rsidRPr="00151E48" w:rsidRDefault="00F47F6C">
      <w:pPr>
        <w:rPr>
          <w:rFonts w:ascii="Calibri" w:hAnsi="Calibri" w:cs="Calibri"/>
          <w:sz w:val="28"/>
          <w:szCs w:val="28"/>
        </w:rPr>
      </w:pPr>
      <w:r w:rsidRPr="00151E48">
        <w:rPr>
          <w:rFonts w:ascii="Calibri" w:hAnsi="Calibri" w:cs="Calibri"/>
          <w:sz w:val="28"/>
          <w:szCs w:val="28"/>
        </w:rPr>
        <w:lastRenderedPageBreak/>
        <w:t>Her nedenfor følger de 10 bud fra jødedommen og kristendommen. Læs dem.</w:t>
      </w:r>
    </w:p>
    <w:p w14:paraId="3CFCF82A" w14:textId="77777777" w:rsidR="00F47F6C" w:rsidRPr="00F47F6C" w:rsidRDefault="00F47F6C" w:rsidP="00F47F6C">
      <w:pPr>
        <w:numPr>
          <w:ilvl w:val="0"/>
          <w:numId w:val="2"/>
        </w:numPr>
      </w:pPr>
      <w:r w:rsidRPr="00F47F6C">
        <w:t>Du må ikke have andre guder end mig.</w:t>
      </w:r>
    </w:p>
    <w:p w14:paraId="4FC92B90" w14:textId="77777777" w:rsidR="00F47F6C" w:rsidRPr="00F47F6C" w:rsidRDefault="00F47F6C" w:rsidP="00F47F6C">
      <w:pPr>
        <w:numPr>
          <w:ilvl w:val="0"/>
          <w:numId w:val="2"/>
        </w:numPr>
      </w:pPr>
      <w:r w:rsidRPr="00F47F6C">
        <w:t>Du må ikke lave noget gudebillede (billedforbud).</w:t>
      </w:r>
    </w:p>
    <w:p w14:paraId="73991803" w14:textId="77777777" w:rsidR="00F47F6C" w:rsidRPr="00F47F6C" w:rsidRDefault="00F47F6C" w:rsidP="00F47F6C">
      <w:pPr>
        <w:numPr>
          <w:ilvl w:val="0"/>
          <w:numId w:val="2"/>
        </w:numPr>
      </w:pPr>
      <w:r w:rsidRPr="00F47F6C">
        <w:t>Du må ikke misbruge Guds navn.</w:t>
      </w:r>
    </w:p>
    <w:p w14:paraId="533B3016" w14:textId="77777777" w:rsidR="00F47F6C" w:rsidRPr="00F47F6C" w:rsidRDefault="00F47F6C" w:rsidP="00F47F6C">
      <w:pPr>
        <w:numPr>
          <w:ilvl w:val="0"/>
          <w:numId w:val="2"/>
        </w:numPr>
      </w:pPr>
      <w:r w:rsidRPr="00F47F6C">
        <w:t>Du skal holde hviledagen hellig.</w:t>
      </w:r>
    </w:p>
    <w:p w14:paraId="20B0A5B8" w14:textId="77777777" w:rsidR="00F47F6C" w:rsidRPr="00F47F6C" w:rsidRDefault="00F47F6C" w:rsidP="00F47F6C">
      <w:pPr>
        <w:numPr>
          <w:ilvl w:val="0"/>
          <w:numId w:val="2"/>
        </w:numPr>
      </w:pPr>
      <w:r w:rsidRPr="00F47F6C">
        <w:t>Du skal ære din far og din mor.</w:t>
      </w:r>
    </w:p>
    <w:p w14:paraId="33D242A2" w14:textId="77777777" w:rsidR="00F47F6C" w:rsidRPr="00F47F6C" w:rsidRDefault="00F47F6C" w:rsidP="00F47F6C">
      <w:pPr>
        <w:numPr>
          <w:ilvl w:val="0"/>
          <w:numId w:val="2"/>
        </w:numPr>
      </w:pPr>
      <w:r w:rsidRPr="00F47F6C">
        <w:t>Du må ikke slå ihjel.</w:t>
      </w:r>
    </w:p>
    <w:p w14:paraId="245322EF" w14:textId="77777777" w:rsidR="00F47F6C" w:rsidRPr="00F47F6C" w:rsidRDefault="00F47F6C" w:rsidP="00F47F6C">
      <w:pPr>
        <w:numPr>
          <w:ilvl w:val="0"/>
          <w:numId w:val="2"/>
        </w:numPr>
      </w:pPr>
      <w:r w:rsidRPr="00F47F6C">
        <w:t>Du må ikke bryde ægteskabet.</w:t>
      </w:r>
    </w:p>
    <w:p w14:paraId="246FFBC0" w14:textId="77777777" w:rsidR="00F47F6C" w:rsidRPr="00F47F6C" w:rsidRDefault="00F47F6C" w:rsidP="00F47F6C">
      <w:pPr>
        <w:numPr>
          <w:ilvl w:val="0"/>
          <w:numId w:val="2"/>
        </w:numPr>
      </w:pPr>
      <w:r w:rsidRPr="00F47F6C">
        <w:t>Du må ikke stjæle.</w:t>
      </w:r>
    </w:p>
    <w:p w14:paraId="7719AED1" w14:textId="77777777" w:rsidR="00F47F6C" w:rsidRPr="00F47F6C" w:rsidRDefault="00F47F6C" w:rsidP="00F47F6C">
      <w:pPr>
        <w:numPr>
          <w:ilvl w:val="0"/>
          <w:numId w:val="2"/>
        </w:numPr>
      </w:pPr>
      <w:r w:rsidRPr="00F47F6C">
        <w:t>Du må ikke sige falsk vidnesbyrd imod din næste.</w:t>
      </w:r>
    </w:p>
    <w:p w14:paraId="2F547F5D" w14:textId="77777777" w:rsidR="00F47F6C" w:rsidRPr="00F47F6C" w:rsidRDefault="00F47F6C" w:rsidP="00F47F6C">
      <w:pPr>
        <w:numPr>
          <w:ilvl w:val="0"/>
          <w:numId w:val="2"/>
        </w:numPr>
      </w:pPr>
      <w:r w:rsidRPr="00F47F6C">
        <w:t>Du må ikke begære din næstes hus, hustru, tjenestefolk, hans okse eller hans æsel eller noget, der tilhører din næste.</w:t>
      </w:r>
    </w:p>
    <w:p w14:paraId="56BB26E5" w14:textId="77777777" w:rsidR="00151E48" w:rsidRDefault="00151E48" w:rsidP="00F47F6C">
      <w:pPr>
        <w:rPr>
          <w:rFonts w:ascii="Calibri" w:hAnsi="Calibri" w:cs="Calibri"/>
          <w:sz w:val="28"/>
          <w:szCs w:val="28"/>
        </w:rPr>
      </w:pPr>
    </w:p>
    <w:p w14:paraId="5CA25F4B" w14:textId="7FF1699C" w:rsidR="00F47F6C" w:rsidRPr="00151E48" w:rsidRDefault="00F47F6C" w:rsidP="00F47F6C">
      <w:pPr>
        <w:rPr>
          <w:rFonts w:ascii="Calibri" w:hAnsi="Calibri" w:cs="Calibri"/>
          <w:sz w:val="28"/>
          <w:szCs w:val="28"/>
        </w:rPr>
      </w:pPr>
      <w:r w:rsidRPr="00151E48">
        <w:rPr>
          <w:rFonts w:ascii="Calibri" w:hAnsi="Calibri" w:cs="Calibri"/>
          <w:sz w:val="28"/>
          <w:szCs w:val="28"/>
        </w:rPr>
        <w:t xml:space="preserve">Nu skal I sammenligne buddhismens 10 forskrifter og de 10 bud fra jødedommen og kristendommen. Kopier dem </w:t>
      </w:r>
      <w:r w:rsidR="00363C14">
        <w:rPr>
          <w:rFonts w:ascii="Calibri" w:hAnsi="Calibri" w:cs="Calibri"/>
          <w:sz w:val="28"/>
          <w:szCs w:val="28"/>
        </w:rPr>
        <w:t xml:space="preserve">enkeltvis </w:t>
      </w:r>
      <w:r w:rsidRPr="00151E48">
        <w:rPr>
          <w:rFonts w:ascii="Calibri" w:hAnsi="Calibri" w:cs="Calibri"/>
          <w:sz w:val="28"/>
          <w:szCs w:val="28"/>
        </w:rPr>
        <w:t>og placér dem i et af skemaerne nedenfor. Hvis bud</w:t>
      </w:r>
      <w:r w:rsidR="00363C14">
        <w:rPr>
          <w:rFonts w:ascii="Calibri" w:hAnsi="Calibri" w:cs="Calibri"/>
          <w:sz w:val="28"/>
          <w:szCs w:val="28"/>
        </w:rPr>
        <w:t>d</w:t>
      </w:r>
      <w:r w:rsidRPr="00151E48">
        <w:rPr>
          <w:rFonts w:ascii="Calibri" w:hAnsi="Calibri" w:cs="Calibri"/>
          <w:sz w:val="28"/>
          <w:szCs w:val="28"/>
        </w:rPr>
        <w:t>et/forskriften kun findes i den ene religion, så placér det under buddhisme eller jødedom/kristendom - altså der</w:t>
      </w:r>
      <w:r w:rsidR="00151E48">
        <w:rPr>
          <w:rFonts w:ascii="Calibri" w:hAnsi="Calibri" w:cs="Calibri"/>
          <w:sz w:val="28"/>
          <w:szCs w:val="28"/>
        </w:rPr>
        <w:t>,</w:t>
      </w:r>
      <w:r w:rsidRPr="00151E48">
        <w:rPr>
          <w:rFonts w:ascii="Calibri" w:hAnsi="Calibri" w:cs="Calibri"/>
          <w:sz w:val="28"/>
          <w:szCs w:val="28"/>
        </w:rPr>
        <w:t xml:space="preserve"> hvor det hører til. Hvis bu</w:t>
      </w:r>
      <w:r w:rsidR="00363C14">
        <w:rPr>
          <w:rFonts w:ascii="Calibri" w:hAnsi="Calibri" w:cs="Calibri"/>
          <w:sz w:val="28"/>
          <w:szCs w:val="28"/>
        </w:rPr>
        <w:t>d</w:t>
      </w:r>
      <w:r w:rsidRPr="00151E48">
        <w:rPr>
          <w:rFonts w:ascii="Calibri" w:hAnsi="Calibri" w:cs="Calibri"/>
          <w:sz w:val="28"/>
          <w:szCs w:val="28"/>
        </w:rPr>
        <w:t>det/forskriften findes i begge - så indsættes det i den fælles del af skemaet.</w:t>
      </w:r>
    </w:p>
    <w:p w14:paraId="128ED23F" w14:textId="23D5992F" w:rsidR="00F47F6C" w:rsidRPr="00151E48" w:rsidRDefault="00F47F6C" w:rsidP="00F47F6C">
      <w:pPr>
        <w:rPr>
          <w:rFonts w:ascii="Calibri" w:hAnsi="Calibri" w:cs="Calibri"/>
          <w:sz w:val="28"/>
          <w:szCs w:val="2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1"/>
      </w:tblGrid>
      <w:tr w:rsidR="00F47F6C" w:rsidRPr="00363C14" w14:paraId="466C96B1" w14:textId="77777777" w:rsidTr="0083198C">
        <w:tblPrEx>
          <w:tblCellMar>
            <w:top w:w="0" w:type="dxa"/>
            <w:bottom w:w="0" w:type="dxa"/>
          </w:tblCellMar>
        </w:tblPrEx>
        <w:trPr>
          <w:trHeight w:val="372"/>
        </w:trPr>
        <w:tc>
          <w:tcPr>
            <w:tcW w:w="9631" w:type="dxa"/>
            <w:shd w:val="clear" w:color="auto" w:fill="CCFF99"/>
          </w:tcPr>
          <w:p w14:paraId="3FB96536" w14:textId="5BCFD869" w:rsidR="00F47F6C" w:rsidRPr="00363C14" w:rsidRDefault="00F47F6C" w:rsidP="00363C14">
            <w:pPr>
              <w:pStyle w:val="NormalWeb"/>
              <w:jc w:val="center"/>
              <w:rPr>
                <w:rFonts w:ascii="Calibri" w:hAnsi="Calibri" w:cs="Calibri"/>
                <w:b/>
                <w:bCs/>
                <w:sz w:val="28"/>
                <w:szCs w:val="28"/>
              </w:rPr>
            </w:pPr>
            <w:r w:rsidRPr="00363C14">
              <w:rPr>
                <w:rFonts w:ascii="Calibri" w:hAnsi="Calibri" w:cs="Calibri"/>
                <w:b/>
                <w:bCs/>
                <w:sz w:val="28"/>
                <w:szCs w:val="28"/>
              </w:rPr>
              <w:t>Forskrifter kun fra buddhismen</w:t>
            </w:r>
          </w:p>
        </w:tc>
      </w:tr>
      <w:tr w:rsidR="00F47F6C" w14:paraId="71D9A00C" w14:textId="77777777" w:rsidTr="00F47F6C">
        <w:tblPrEx>
          <w:tblCellMar>
            <w:top w:w="0" w:type="dxa"/>
            <w:bottom w:w="0" w:type="dxa"/>
          </w:tblCellMar>
        </w:tblPrEx>
        <w:trPr>
          <w:trHeight w:val="3559"/>
        </w:trPr>
        <w:tc>
          <w:tcPr>
            <w:tcW w:w="9631" w:type="dxa"/>
          </w:tcPr>
          <w:p w14:paraId="29B7BBD4" w14:textId="77777777" w:rsidR="00F47F6C" w:rsidRDefault="00F47F6C" w:rsidP="00776937">
            <w:pPr>
              <w:pStyle w:val="NormalWeb"/>
            </w:pPr>
          </w:p>
          <w:p w14:paraId="322C8AE7" w14:textId="77777777" w:rsidR="000C6580" w:rsidRDefault="000C6580" w:rsidP="00776937">
            <w:pPr>
              <w:pStyle w:val="NormalWeb"/>
            </w:pPr>
          </w:p>
        </w:tc>
      </w:tr>
    </w:tbl>
    <w:p w14:paraId="5CE675EF" w14:textId="77777777" w:rsidR="00151E48" w:rsidRDefault="00151E48">
      <w:r>
        <w:br w:type="page"/>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1"/>
      </w:tblGrid>
      <w:tr w:rsidR="00F47F6C" w:rsidRPr="00363C14" w14:paraId="00DE47DA" w14:textId="77777777" w:rsidTr="0083198C">
        <w:tblPrEx>
          <w:tblCellMar>
            <w:top w:w="0" w:type="dxa"/>
            <w:bottom w:w="0" w:type="dxa"/>
          </w:tblCellMar>
        </w:tblPrEx>
        <w:trPr>
          <w:trHeight w:val="369"/>
        </w:trPr>
        <w:tc>
          <w:tcPr>
            <w:tcW w:w="9631" w:type="dxa"/>
            <w:shd w:val="clear" w:color="auto" w:fill="CCFF99"/>
          </w:tcPr>
          <w:p w14:paraId="1CBC5A3B" w14:textId="7A605694" w:rsidR="00F47F6C" w:rsidRPr="00363C14" w:rsidRDefault="00F47F6C" w:rsidP="00363C14">
            <w:pPr>
              <w:pStyle w:val="NormalWeb"/>
              <w:jc w:val="center"/>
              <w:rPr>
                <w:rFonts w:ascii="Calibri" w:hAnsi="Calibri" w:cs="Calibri"/>
                <w:b/>
                <w:bCs/>
                <w:sz w:val="28"/>
                <w:szCs w:val="28"/>
              </w:rPr>
            </w:pPr>
            <w:r w:rsidRPr="00363C14">
              <w:rPr>
                <w:rFonts w:ascii="Calibri" w:hAnsi="Calibri" w:cs="Calibri"/>
                <w:b/>
                <w:bCs/>
                <w:sz w:val="28"/>
                <w:szCs w:val="28"/>
              </w:rPr>
              <w:lastRenderedPageBreak/>
              <w:t>Bud kun fra jødedom/kristendom</w:t>
            </w:r>
          </w:p>
        </w:tc>
      </w:tr>
      <w:tr w:rsidR="00F47F6C" w14:paraId="7782DD29" w14:textId="77777777" w:rsidTr="00F47F6C">
        <w:tblPrEx>
          <w:tblCellMar>
            <w:top w:w="0" w:type="dxa"/>
            <w:bottom w:w="0" w:type="dxa"/>
          </w:tblCellMar>
        </w:tblPrEx>
        <w:trPr>
          <w:trHeight w:val="806"/>
        </w:trPr>
        <w:tc>
          <w:tcPr>
            <w:tcW w:w="9631" w:type="dxa"/>
          </w:tcPr>
          <w:p w14:paraId="48746EB9" w14:textId="77777777" w:rsidR="00F47F6C" w:rsidRDefault="00F47F6C" w:rsidP="00776937">
            <w:pPr>
              <w:pStyle w:val="NormalWeb"/>
            </w:pPr>
          </w:p>
          <w:p w14:paraId="6780D713" w14:textId="77777777" w:rsidR="00B830CF" w:rsidRDefault="00B830CF" w:rsidP="00776937">
            <w:pPr>
              <w:pStyle w:val="NormalWeb"/>
            </w:pPr>
          </w:p>
          <w:p w14:paraId="13D8B969" w14:textId="77777777" w:rsidR="00B830CF" w:rsidRDefault="00B830CF" w:rsidP="00776937">
            <w:pPr>
              <w:pStyle w:val="NormalWeb"/>
            </w:pPr>
          </w:p>
          <w:p w14:paraId="48E5229E" w14:textId="77777777" w:rsidR="00B830CF" w:rsidRDefault="00B830CF" w:rsidP="00776937">
            <w:pPr>
              <w:pStyle w:val="NormalWeb"/>
            </w:pPr>
          </w:p>
          <w:p w14:paraId="7FEC587E" w14:textId="77777777" w:rsidR="000C6580" w:rsidRDefault="000C6580" w:rsidP="00776937">
            <w:pPr>
              <w:pStyle w:val="NormalWeb"/>
            </w:pPr>
          </w:p>
          <w:p w14:paraId="25334C2F" w14:textId="77777777" w:rsidR="00B830CF" w:rsidRDefault="00B830CF" w:rsidP="00776937">
            <w:pPr>
              <w:pStyle w:val="NormalWeb"/>
            </w:pPr>
          </w:p>
          <w:p w14:paraId="110B3F2A" w14:textId="77777777" w:rsidR="00B830CF" w:rsidRDefault="00B830CF" w:rsidP="00776937">
            <w:pPr>
              <w:pStyle w:val="NormalWeb"/>
            </w:pPr>
          </w:p>
        </w:tc>
      </w:tr>
      <w:tr w:rsidR="00F47F6C" w:rsidRPr="00363C14" w14:paraId="7BAB3D37" w14:textId="77777777" w:rsidTr="0083198C">
        <w:tblPrEx>
          <w:tblCellMar>
            <w:top w:w="0" w:type="dxa"/>
            <w:bottom w:w="0" w:type="dxa"/>
          </w:tblCellMar>
        </w:tblPrEx>
        <w:trPr>
          <w:trHeight w:val="403"/>
        </w:trPr>
        <w:tc>
          <w:tcPr>
            <w:tcW w:w="9631" w:type="dxa"/>
            <w:shd w:val="clear" w:color="auto" w:fill="CCFF99"/>
          </w:tcPr>
          <w:p w14:paraId="7A49C8DA" w14:textId="0045997F" w:rsidR="00F47F6C" w:rsidRPr="00363C14" w:rsidRDefault="00F47F6C" w:rsidP="00363C14">
            <w:pPr>
              <w:pStyle w:val="NormalWeb"/>
              <w:jc w:val="center"/>
              <w:rPr>
                <w:rFonts w:ascii="Calibri" w:hAnsi="Calibri" w:cs="Calibri"/>
                <w:b/>
                <w:bCs/>
                <w:sz w:val="28"/>
                <w:szCs w:val="28"/>
              </w:rPr>
            </w:pPr>
            <w:r w:rsidRPr="00363C14">
              <w:rPr>
                <w:rFonts w:ascii="Calibri" w:hAnsi="Calibri" w:cs="Calibri"/>
                <w:b/>
                <w:bCs/>
                <w:sz w:val="28"/>
                <w:szCs w:val="28"/>
              </w:rPr>
              <w:t>Forskrifter/bud fra både buddhismen og fra jødedom/kristendom</w:t>
            </w:r>
          </w:p>
        </w:tc>
      </w:tr>
      <w:tr w:rsidR="00F47F6C" w14:paraId="3CCC1A69" w14:textId="77777777" w:rsidTr="00F47F6C">
        <w:tblPrEx>
          <w:tblCellMar>
            <w:top w:w="0" w:type="dxa"/>
            <w:bottom w:w="0" w:type="dxa"/>
          </w:tblCellMar>
        </w:tblPrEx>
        <w:trPr>
          <w:trHeight w:val="530"/>
        </w:trPr>
        <w:tc>
          <w:tcPr>
            <w:tcW w:w="9631" w:type="dxa"/>
          </w:tcPr>
          <w:p w14:paraId="2823E20D" w14:textId="77777777" w:rsidR="00F47F6C" w:rsidRDefault="00F47F6C" w:rsidP="00776937">
            <w:pPr>
              <w:pStyle w:val="NormalWeb"/>
            </w:pPr>
          </w:p>
          <w:p w14:paraId="3FA90CD1" w14:textId="77777777" w:rsidR="00B830CF" w:rsidRDefault="00B830CF" w:rsidP="00776937">
            <w:pPr>
              <w:pStyle w:val="NormalWeb"/>
            </w:pPr>
          </w:p>
          <w:p w14:paraId="43F5157B" w14:textId="77777777" w:rsidR="00B830CF" w:rsidRDefault="00B830CF" w:rsidP="00776937">
            <w:pPr>
              <w:pStyle w:val="NormalWeb"/>
            </w:pPr>
          </w:p>
          <w:p w14:paraId="1297FA49" w14:textId="77777777" w:rsidR="00B830CF" w:rsidRDefault="00B830CF" w:rsidP="00776937">
            <w:pPr>
              <w:pStyle w:val="NormalWeb"/>
            </w:pPr>
          </w:p>
          <w:p w14:paraId="46C6D5FB" w14:textId="77777777" w:rsidR="00B830CF" w:rsidRDefault="00B830CF" w:rsidP="00776937">
            <w:pPr>
              <w:pStyle w:val="NormalWeb"/>
            </w:pPr>
          </w:p>
          <w:p w14:paraId="5085ED1D" w14:textId="77777777" w:rsidR="00CD7930" w:rsidRDefault="00CD7930" w:rsidP="00776937">
            <w:pPr>
              <w:pStyle w:val="NormalWeb"/>
            </w:pPr>
          </w:p>
          <w:p w14:paraId="6B8FE067" w14:textId="77777777" w:rsidR="00CD7930" w:rsidRDefault="00CD7930" w:rsidP="00776937">
            <w:pPr>
              <w:pStyle w:val="NormalWeb"/>
            </w:pPr>
          </w:p>
          <w:p w14:paraId="45620DB6" w14:textId="77777777" w:rsidR="00B830CF" w:rsidRDefault="00B830CF" w:rsidP="00776937">
            <w:pPr>
              <w:pStyle w:val="NormalWeb"/>
            </w:pPr>
          </w:p>
          <w:p w14:paraId="7BD1D93F" w14:textId="77777777" w:rsidR="00B830CF" w:rsidRDefault="00B830CF" w:rsidP="00776937">
            <w:pPr>
              <w:pStyle w:val="NormalWeb"/>
            </w:pPr>
          </w:p>
          <w:p w14:paraId="219DC645" w14:textId="77777777" w:rsidR="00B830CF" w:rsidRDefault="00B830CF" w:rsidP="00776937">
            <w:pPr>
              <w:pStyle w:val="NormalWeb"/>
            </w:pPr>
          </w:p>
        </w:tc>
      </w:tr>
    </w:tbl>
    <w:p w14:paraId="21EF55D8" w14:textId="2EA90DF2" w:rsidR="00584A1B" w:rsidRDefault="00151E48" w:rsidP="00776937">
      <w:pPr>
        <w:pStyle w:val="NormalWeb"/>
      </w:pPr>
      <w:r w:rsidRPr="00151E48">
        <w:rPr>
          <w:rFonts w:ascii="Calibri" w:hAnsi="Calibri" w:cs="Calibri"/>
          <w:sz w:val="28"/>
          <w:szCs w:val="28"/>
        </w:rPr>
        <w:t xml:space="preserve">Kan I </w:t>
      </w:r>
      <w:r>
        <w:rPr>
          <w:rFonts w:ascii="Calibri" w:hAnsi="Calibri" w:cs="Calibri"/>
          <w:sz w:val="28"/>
          <w:szCs w:val="28"/>
        </w:rPr>
        <w:t xml:space="preserve">komme med </w:t>
      </w:r>
      <w:r w:rsidRPr="00151E48">
        <w:rPr>
          <w:rFonts w:ascii="Calibri" w:hAnsi="Calibri" w:cs="Calibri"/>
          <w:sz w:val="28"/>
          <w:szCs w:val="28"/>
        </w:rPr>
        <w:t>nogen forklaring på, hvorfor visse bud kun er i den ene religion og hvorfor nogle af budene/forskrifterne findes i dem begge?</w:t>
      </w:r>
      <w:r>
        <w:rPr>
          <w:rFonts w:ascii="Calibri" w:hAnsi="Calibri" w:cs="Calibri"/>
          <w:sz w:val="28"/>
          <w:szCs w:val="28"/>
        </w:rPr>
        <w:t xml:space="preserve"> Skriv forklaring her nedenfor eller skriv dem ud for de enkelte bud ovenfor. Hvis I skriver forklaringen i skemaet, skal I bruge en anden farve eller en anden font til forklaringen, så man kan se forskellen på jeres forklaring</w:t>
      </w:r>
      <w:r w:rsidR="0083198C">
        <w:rPr>
          <w:rFonts w:ascii="Calibri" w:hAnsi="Calibri" w:cs="Calibri"/>
          <w:sz w:val="28"/>
          <w:szCs w:val="28"/>
        </w:rPr>
        <w:t>,</w:t>
      </w:r>
      <w:r>
        <w:rPr>
          <w:rFonts w:ascii="Calibri" w:hAnsi="Calibri" w:cs="Calibri"/>
          <w:sz w:val="28"/>
          <w:szCs w:val="28"/>
        </w:rPr>
        <w:t xml:space="preserve"> og på hvad der er selve bud</w:t>
      </w:r>
      <w:r w:rsidR="0083198C">
        <w:rPr>
          <w:rFonts w:ascii="Calibri" w:hAnsi="Calibri" w:cs="Calibri"/>
          <w:sz w:val="28"/>
          <w:szCs w:val="28"/>
        </w:rPr>
        <w:t>d</w:t>
      </w:r>
      <w:r>
        <w:rPr>
          <w:rFonts w:ascii="Calibri" w:hAnsi="Calibri" w:cs="Calibri"/>
          <w:sz w:val="28"/>
          <w:szCs w:val="28"/>
        </w:rPr>
        <w:t>et/forklaringen.</w:t>
      </w:r>
      <w:r w:rsidR="0083198C">
        <w:rPr>
          <w:rFonts w:ascii="Calibri" w:hAnsi="Calibri" w:cs="Calibri"/>
          <w:sz w:val="28"/>
          <w:szCs w:val="28"/>
        </w:rPr>
        <w:t xml:space="preserve"> Upload jeres besvarelse under elev-feedback. Skriv jeres navne på, hvis I er et par stykker, der har arbejdet sammen.</w:t>
      </w:r>
    </w:p>
    <w:p w14:paraId="30DAD78D" w14:textId="77777777" w:rsidR="00B830CF" w:rsidRDefault="00B830CF" w:rsidP="00776937">
      <w:pPr>
        <w:pStyle w:val="NormalWeb"/>
      </w:pPr>
    </w:p>
    <w:sectPr w:rsidR="00B830C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C73D0"/>
    <w:multiLevelType w:val="multilevel"/>
    <w:tmpl w:val="A4F2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5A54A7"/>
    <w:multiLevelType w:val="multilevel"/>
    <w:tmpl w:val="AFA6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137627">
    <w:abstractNumId w:val="1"/>
  </w:num>
  <w:num w:numId="2" w16cid:durableId="172459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73"/>
    <w:rsid w:val="00071B0D"/>
    <w:rsid w:val="00090F90"/>
    <w:rsid w:val="000C6580"/>
    <w:rsid w:val="00151E48"/>
    <w:rsid w:val="002120B7"/>
    <w:rsid w:val="00363C14"/>
    <w:rsid w:val="004654F3"/>
    <w:rsid w:val="00584A1B"/>
    <w:rsid w:val="00776937"/>
    <w:rsid w:val="007A33E6"/>
    <w:rsid w:val="00824695"/>
    <w:rsid w:val="0083198C"/>
    <w:rsid w:val="009A2DE8"/>
    <w:rsid w:val="00A04837"/>
    <w:rsid w:val="00B830CF"/>
    <w:rsid w:val="00B97B73"/>
    <w:rsid w:val="00C93EAB"/>
    <w:rsid w:val="00CB2F4C"/>
    <w:rsid w:val="00CC7B3B"/>
    <w:rsid w:val="00CD7930"/>
    <w:rsid w:val="00DC0DF5"/>
    <w:rsid w:val="00EC7C41"/>
    <w:rsid w:val="00F040EB"/>
    <w:rsid w:val="00F47F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247"/>
  <w15:chartTrackingRefBased/>
  <w15:docId w15:val="{4D705DD6-2FAD-4657-97DE-96A5AFDE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F90"/>
  </w:style>
  <w:style w:type="paragraph" w:styleId="Overskrift1">
    <w:name w:val="heading 1"/>
    <w:basedOn w:val="Normal"/>
    <w:next w:val="Normal"/>
    <w:link w:val="Overskrift1Tegn"/>
    <w:uiPriority w:val="9"/>
    <w:qFormat/>
    <w:rsid w:val="00B97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B97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97B7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97B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97B7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97B7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97B7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97B7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97B7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97B7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rsid w:val="00B97B7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97B7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97B7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97B7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97B7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97B7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97B7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97B73"/>
    <w:rPr>
      <w:rFonts w:eastAsiaTheme="majorEastAsia" w:cstheme="majorBidi"/>
      <w:color w:val="272727" w:themeColor="text1" w:themeTint="D8"/>
    </w:rPr>
  </w:style>
  <w:style w:type="paragraph" w:styleId="Titel">
    <w:name w:val="Title"/>
    <w:basedOn w:val="Normal"/>
    <w:next w:val="Normal"/>
    <w:link w:val="TitelTegn"/>
    <w:uiPriority w:val="10"/>
    <w:qFormat/>
    <w:rsid w:val="00B97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97B7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97B7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97B7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97B7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97B73"/>
    <w:rPr>
      <w:i/>
      <w:iCs/>
      <w:color w:val="404040" w:themeColor="text1" w:themeTint="BF"/>
    </w:rPr>
  </w:style>
  <w:style w:type="paragraph" w:styleId="Listeafsnit">
    <w:name w:val="List Paragraph"/>
    <w:basedOn w:val="Normal"/>
    <w:uiPriority w:val="34"/>
    <w:qFormat/>
    <w:rsid w:val="00B97B73"/>
    <w:pPr>
      <w:ind w:left="720"/>
      <w:contextualSpacing/>
    </w:pPr>
  </w:style>
  <w:style w:type="character" w:styleId="Kraftigfremhvning">
    <w:name w:val="Intense Emphasis"/>
    <w:basedOn w:val="Standardskrifttypeiafsnit"/>
    <w:uiPriority w:val="21"/>
    <w:qFormat/>
    <w:rsid w:val="00B97B73"/>
    <w:rPr>
      <w:i/>
      <w:iCs/>
      <w:color w:val="0F4761" w:themeColor="accent1" w:themeShade="BF"/>
    </w:rPr>
  </w:style>
  <w:style w:type="paragraph" w:styleId="Strktcitat">
    <w:name w:val="Intense Quote"/>
    <w:basedOn w:val="Normal"/>
    <w:next w:val="Normal"/>
    <w:link w:val="StrktcitatTegn"/>
    <w:uiPriority w:val="30"/>
    <w:qFormat/>
    <w:rsid w:val="00B97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97B73"/>
    <w:rPr>
      <w:i/>
      <w:iCs/>
      <w:color w:val="0F4761" w:themeColor="accent1" w:themeShade="BF"/>
    </w:rPr>
  </w:style>
  <w:style w:type="character" w:styleId="Kraftighenvisning">
    <w:name w:val="Intense Reference"/>
    <w:basedOn w:val="Standardskrifttypeiafsnit"/>
    <w:uiPriority w:val="32"/>
    <w:qFormat/>
    <w:rsid w:val="00B97B73"/>
    <w:rPr>
      <w:b/>
      <w:bCs/>
      <w:smallCaps/>
      <w:color w:val="0F4761" w:themeColor="accent1" w:themeShade="BF"/>
      <w:spacing w:val="5"/>
    </w:rPr>
  </w:style>
  <w:style w:type="character" w:styleId="Hyperlink">
    <w:name w:val="Hyperlink"/>
    <w:rsid w:val="00584A1B"/>
    <w:rPr>
      <w:color w:val="0000FF"/>
      <w:u w:val="single"/>
    </w:rPr>
  </w:style>
  <w:style w:type="paragraph" w:styleId="NormalWeb">
    <w:name w:val="Normal (Web)"/>
    <w:basedOn w:val="Normal"/>
    <w:rsid w:val="00584A1B"/>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Ulstomtale">
    <w:name w:val="Unresolved Mention"/>
    <w:basedOn w:val="Standardskrifttypeiafsnit"/>
    <w:uiPriority w:val="99"/>
    <w:semiHidden/>
    <w:unhideWhenUsed/>
    <w:rsid w:val="00090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ligion.dk/leksikon/bhikk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3</Pages>
  <Words>503</Words>
  <Characters>3073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13</cp:revision>
  <cp:lastPrinted>2026-03-16T13:24:00Z</cp:lastPrinted>
  <dcterms:created xsi:type="dcterms:W3CDTF">2026-03-16T12:42:00Z</dcterms:created>
  <dcterms:modified xsi:type="dcterms:W3CDTF">2026-03-17T11:56:00Z</dcterms:modified>
</cp:coreProperties>
</file>