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8700" w14:textId="77777777" w:rsidR="00043868" w:rsidRDefault="00B26A2E" w:rsidP="00AA2380">
      <w:pPr>
        <w:spacing w:line="312" w:lineRule="auto"/>
        <w:rPr>
          <w:rFonts w:ascii="Times New Roman" w:hAnsi="Times New Roman" w:cs="Times New Roman"/>
          <w:b/>
          <w:sz w:val="26"/>
          <w:szCs w:val="26"/>
        </w:rPr>
      </w:pPr>
      <w:r w:rsidRPr="00AA2380">
        <w:rPr>
          <w:rFonts w:ascii="Times New Roman" w:hAnsi="Times New Roman" w:cs="Times New Roman"/>
          <w:b/>
          <w:sz w:val="26"/>
          <w:szCs w:val="26"/>
        </w:rPr>
        <w:t>Buddhistisk kristendomskritik</w:t>
      </w:r>
    </w:p>
    <w:p w14:paraId="13A4F600" w14:textId="77777777" w:rsidR="000A3ABD" w:rsidRPr="00BB6633" w:rsidRDefault="000A3ABD" w:rsidP="00AA2380">
      <w:pPr>
        <w:spacing w:line="312" w:lineRule="auto"/>
        <w:rPr>
          <w:rFonts w:ascii="Times New Roman" w:hAnsi="Times New Roman" w:cs="Times New Roman"/>
        </w:rPr>
      </w:pPr>
      <w:r w:rsidRPr="000A3ABD">
        <w:rPr>
          <w:rFonts w:ascii="Times New Roman" w:hAnsi="Times New Roman" w:cs="Times New Roman"/>
        </w:rPr>
        <w:t>Edsman, Asiens hovedre</w:t>
      </w:r>
      <w:r w:rsidR="00BB6633">
        <w:rPr>
          <w:rFonts w:ascii="Times New Roman" w:hAnsi="Times New Roman" w:cs="Times New Roman"/>
        </w:rPr>
        <w:t>ligioner bind 1, 1971, s. 97-99</w:t>
      </w:r>
    </w:p>
    <w:p w14:paraId="3A7E202A" w14:textId="77777777" w:rsidR="00B26A2E" w:rsidRDefault="00B26A2E" w:rsidP="00AA2380">
      <w:pPr>
        <w:spacing w:line="312" w:lineRule="auto"/>
        <w:rPr>
          <w:rFonts w:ascii="Times New Roman" w:hAnsi="Times New Roman" w:cs="Times New Roman"/>
          <w:sz w:val="24"/>
          <w:szCs w:val="24"/>
        </w:rPr>
      </w:pPr>
      <w:r w:rsidRPr="00B26A2E">
        <w:rPr>
          <w:rFonts w:ascii="Times New Roman" w:hAnsi="Times New Roman" w:cs="Times New Roman"/>
          <w:sz w:val="24"/>
          <w:szCs w:val="24"/>
        </w:rPr>
        <w:t>Fra slutningen af 1950erne beretter en svensk missionær om sine samta</w:t>
      </w:r>
      <w:r w:rsidR="00AA2380">
        <w:rPr>
          <w:rFonts w:ascii="Times New Roman" w:hAnsi="Times New Roman" w:cs="Times New Roman"/>
          <w:sz w:val="24"/>
          <w:szCs w:val="24"/>
        </w:rPr>
        <w:t>l</w:t>
      </w:r>
      <w:r w:rsidRPr="00B26A2E">
        <w:rPr>
          <w:rFonts w:ascii="Times New Roman" w:hAnsi="Times New Roman" w:cs="Times New Roman"/>
          <w:sz w:val="24"/>
          <w:szCs w:val="24"/>
        </w:rPr>
        <w:t>er med buddhistiske munke og mestre på Taiwan (Formosa):</w:t>
      </w:r>
    </w:p>
    <w:p w14:paraId="13A4ADA6" w14:textId="77777777" w:rsidR="00B26A2E" w:rsidRDefault="00B26A2E" w:rsidP="00AA2380">
      <w:pPr>
        <w:spacing w:line="312" w:lineRule="auto"/>
        <w:rPr>
          <w:rFonts w:ascii="Times New Roman" w:hAnsi="Times New Roman" w:cs="Times New Roman"/>
          <w:sz w:val="24"/>
          <w:szCs w:val="24"/>
        </w:rPr>
      </w:pPr>
      <w:r>
        <w:rPr>
          <w:rFonts w:ascii="Times New Roman" w:hAnsi="Times New Roman" w:cs="Times New Roman"/>
          <w:sz w:val="24"/>
          <w:szCs w:val="24"/>
        </w:rPr>
        <w:t>Det var Yin Shun med et smukt formet ansigt og sjælfulde træk. Min rejsekammerat, Chu Tao Ch’ing, havde delt værelse med ham i længere tid på det buddhistiske akademi i Amoi, og det gjorde at stemningen blev utvungen og vi let kom i samtale.</w:t>
      </w:r>
    </w:p>
    <w:p w14:paraId="2FA66A3C" w14:textId="77777777" w:rsidR="00B26A2E" w:rsidRDefault="00B26A2E" w:rsidP="00AA2380">
      <w:pPr>
        <w:spacing w:line="312" w:lineRule="auto"/>
        <w:rPr>
          <w:rFonts w:ascii="Times New Roman" w:hAnsi="Times New Roman" w:cs="Times New Roman"/>
          <w:sz w:val="24"/>
          <w:szCs w:val="24"/>
        </w:rPr>
      </w:pPr>
      <w:r>
        <w:rPr>
          <w:rFonts w:ascii="Times New Roman" w:hAnsi="Times New Roman" w:cs="Times New Roman"/>
          <w:sz w:val="24"/>
          <w:szCs w:val="24"/>
        </w:rPr>
        <w:t>Det varede ikke længe, før vi var inde på religiøse spørgsmål. Han mente, at buddhismen havde en hel del til fælles med kristendommen, men i væsentlige spørgsmål havde de vidt forskellige forestillinger. Jeg kom til at påhøre en høflig og saglig, men alligevel skarp kritik af den kristne tro…</w:t>
      </w:r>
    </w:p>
    <w:p w14:paraId="1E464ABA" w14:textId="77777777" w:rsidR="00027685" w:rsidRDefault="00027685" w:rsidP="00AA2380">
      <w:pPr>
        <w:spacing w:line="312" w:lineRule="auto"/>
        <w:rPr>
          <w:rFonts w:ascii="Times New Roman" w:hAnsi="Times New Roman" w:cs="Times New Roman"/>
          <w:sz w:val="24"/>
          <w:szCs w:val="24"/>
        </w:rPr>
      </w:pPr>
      <w:r>
        <w:rPr>
          <w:rFonts w:ascii="Times New Roman" w:hAnsi="Times New Roman" w:cs="Times New Roman"/>
          <w:sz w:val="24"/>
          <w:szCs w:val="24"/>
        </w:rPr>
        <w:t xml:space="preserve">Hvad skal en personlig Gud gøre godt for? Han behøves ikke som verdensforklaring, men volder i stedet vanskeligheder, mente han. Og hvordan skal vi </w:t>
      </w:r>
      <w:r w:rsidR="00D62E6C">
        <w:rPr>
          <w:rFonts w:ascii="Times New Roman" w:hAnsi="Times New Roman" w:cs="Times New Roman"/>
          <w:sz w:val="24"/>
          <w:szCs w:val="24"/>
        </w:rPr>
        <w:t xml:space="preserve">kunne </w:t>
      </w:r>
      <w:r>
        <w:rPr>
          <w:rFonts w:ascii="Times New Roman" w:hAnsi="Times New Roman" w:cs="Times New Roman"/>
          <w:sz w:val="24"/>
          <w:szCs w:val="24"/>
        </w:rPr>
        <w:t>vide noget om ham?</w:t>
      </w:r>
      <w:r w:rsidR="00D62E6C">
        <w:rPr>
          <w:rFonts w:ascii="Times New Roman" w:hAnsi="Times New Roman" w:cs="Times New Roman"/>
          <w:sz w:val="24"/>
          <w:szCs w:val="24"/>
        </w:rPr>
        <w:t xml:space="preserve"> </w:t>
      </w:r>
      <w:r>
        <w:rPr>
          <w:rFonts w:ascii="Times New Roman" w:hAnsi="Times New Roman" w:cs="Times New Roman"/>
          <w:sz w:val="24"/>
          <w:szCs w:val="24"/>
        </w:rPr>
        <w:t>...</w:t>
      </w:r>
    </w:p>
    <w:p w14:paraId="09AD8DA0" w14:textId="77777777" w:rsidR="00027685" w:rsidRDefault="00027685" w:rsidP="00AA2380">
      <w:pPr>
        <w:spacing w:line="312" w:lineRule="auto"/>
        <w:rPr>
          <w:rFonts w:ascii="Times New Roman" w:hAnsi="Times New Roman" w:cs="Times New Roman"/>
          <w:sz w:val="24"/>
          <w:szCs w:val="24"/>
        </w:rPr>
      </w:pPr>
      <w:r>
        <w:rPr>
          <w:rFonts w:ascii="Times New Roman" w:hAnsi="Times New Roman" w:cs="Times New Roman"/>
          <w:sz w:val="24"/>
          <w:szCs w:val="24"/>
        </w:rPr>
        <w:t>Tanken om et ”jeg”, hvad enten det er de mange små jeg’er eller det store ”jeg”, som vi kalder Gud, er den store hindring for frelse. Så længe et menneske har jegbevidsthed, samler det sig alt muligt, som skænker det glæde, og bliver derigennem bundet til sjælevandringen</w:t>
      </w:r>
      <w:r w:rsidR="00BB6633">
        <w:rPr>
          <w:rStyle w:val="Fodnotehenvisning"/>
          <w:rFonts w:ascii="Times New Roman" w:hAnsi="Times New Roman" w:cs="Times New Roman"/>
          <w:sz w:val="24"/>
          <w:szCs w:val="24"/>
        </w:rPr>
        <w:footnoteReference w:id="1"/>
      </w:r>
      <w:r>
        <w:rPr>
          <w:rFonts w:ascii="Times New Roman" w:hAnsi="Times New Roman" w:cs="Times New Roman"/>
          <w:sz w:val="24"/>
          <w:szCs w:val="24"/>
        </w:rPr>
        <w:t>. Frelsen ligger netop i dette at blive løst fra sin jegbevidsthed. Da slipper livet sit tag i en. I nirvana findes intet ”jeg”.</w:t>
      </w:r>
    </w:p>
    <w:p w14:paraId="621EF49C" w14:textId="352F99AD" w:rsidR="00027685" w:rsidRDefault="00027685" w:rsidP="00AA2380">
      <w:pPr>
        <w:spacing w:line="312" w:lineRule="auto"/>
        <w:rPr>
          <w:rFonts w:ascii="Times New Roman" w:hAnsi="Times New Roman" w:cs="Times New Roman"/>
          <w:sz w:val="24"/>
          <w:szCs w:val="24"/>
        </w:rPr>
      </w:pPr>
      <w:r>
        <w:rPr>
          <w:rFonts w:ascii="Times New Roman" w:hAnsi="Times New Roman" w:cs="Times New Roman"/>
          <w:sz w:val="24"/>
          <w:szCs w:val="24"/>
        </w:rPr>
        <w:t>I den sammenhæng pegede han på en anden efter hans opfattelse alvorlig fejl ved kristendommen: de kristne søger himmelens salighed</w:t>
      </w:r>
      <w:r w:rsidR="00F47E4D">
        <w:rPr>
          <w:rStyle w:val="Fodnotehenvisning"/>
          <w:rFonts w:ascii="Times New Roman" w:hAnsi="Times New Roman" w:cs="Times New Roman"/>
          <w:sz w:val="24"/>
          <w:szCs w:val="24"/>
        </w:rPr>
        <w:footnoteReference w:id="2"/>
      </w:r>
      <w:r>
        <w:rPr>
          <w:rFonts w:ascii="Times New Roman" w:hAnsi="Times New Roman" w:cs="Times New Roman"/>
          <w:sz w:val="24"/>
          <w:szCs w:val="24"/>
        </w:rPr>
        <w:t xml:space="preserve"> og evigt liv. Men dette er jo en slags begær og ethvert begær, selv når det higer mod gode ting, er af det onde og binder mennesket i kredsløbet og hindrer dets indtræden i nirvana…</w:t>
      </w:r>
    </w:p>
    <w:p w14:paraId="589AFB6F" w14:textId="77777777" w:rsidR="00027685" w:rsidRDefault="00027685" w:rsidP="00AA2380">
      <w:pPr>
        <w:spacing w:line="312" w:lineRule="auto"/>
        <w:rPr>
          <w:rFonts w:ascii="Times New Roman" w:hAnsi="Times New Roman" w:cs="Times New Roman"/>
          <w:sz w:val="24"/>
          <w:szCs w:val="24"/>
        </w:rPr>
      </w:pPr>
      <w:r>
        <w:rPr>
          <w:rFonts w:ascii="Times New Roman" w:hAnsi="Times New Roman" w:cs="Times New Roman"/>
          <w:sz w:val="24"/>
          <w:szCs w:val="24"/>
        </w:rPr>
        <w:t>Typisk buddhistisk var også Yin Shuns bemærkning om, at kristendommen ensidigt betoner mennesket og forholder sig ligegyldigt over for alle andre levende væsener. En sådan indstilling er partisk, sagde han, og bevarer ikke ligestillingens princip. Buddhismen derimod mener, at alt levende er af samme værdi og kan nå frem til samme frigørelse. Ormen</w:t>
      </w:r>
      <w:r w:rsidR="008F1EB5">
        <w:rPr>
          <w:rFonts w:ascii="Times New Roman" w:hAnsi="Times New Roman" w:cs="Times New Roman"/>
          <w:sz w:val="24"/>
          <w:szCs w:val="24"/>
        </w:rPr>
        <w:t xml:space="preserve"> i jorden kan en gang blive en b</w:t>
      </w:r>
      <w:r>
        <w:rPr>
          <w:rFonts w:ascii="Times New Roman" w:hAnsi="Times New Roman" w:cs="Times New Roman"/>
          <w:sz w:val="24"/>
          <w:szCs w:val="24"/>
        </w:rPr>
        <w:t>uddha. Mennesket må ikke prale og trække en grænse mellem sig og den øvrige skabning…</w:t>
      </w:r>
    </w:p>
    <w:p w14:paraId="4CACA757" w14:textId="77777777" w:rsidR="00027685" w:rsidRDefault="00D62E6C" w:rsidP="00AA2380">
      <w:pPr>
        <w:spacing w:line="312" w:lineRule="auto"/>
        <w:rPr>
          <w:rFonts w:ascii="Times New Roman" w:hAnsi="Times New Roman" w:cs="Times New Roman"/>
          <w:sz w:val="24"/>
          <w:szCs w:val="24"/>
        </w:rPr>
      </w:pPr>
      <w:r>
        <w:rPr>
          <w:rFonts w:ascii="Times New Roman" w:hAnsi="Times New Roman" w:cs="Times New Roman"/>
          <w:sz w:val="24"/>
          <w:szCs w:val="24"/>
        </w:rPr>
        <w:t>[I</w:t>
      </w:r>
      <w:r w:rsidR="00027685">
        <w:rPr>
          <w:rFonts w:ascii="Times New Roman" w:hAnsi="Times New Roman" w:cs="Times New Roman"/>
          <w:sz w:val="24"/>
          <w:szCs w:val="24"/>
        </w:rPr>
        <w:t>følge en anden mester] står vor tro på en Skaber i uforsonlig modsætning til buddhismens og måske hele Østens verdensopfattelse, ifølge hvilken tilværelsen er en lukket cirkel uden begyndelse og uden ende, en stadig gentagelse…</w:t>
      </w:r>
    </w:p>
    <w:p w14:paraId="169CA287" w14:textId="77777777" w:rsidR="00027685" w:rsidRDefault="00027685" w:rsidP="00AA2380">
      <w:pPr>
        <w:spacing w:line="312" w:lineRule="auto"/>
        <w:rPr>
          <w:rFonts w:ascii="Times New Roman" w:hAnsi="Times New Roman" w:cs="Times New Roman"/>
          <w:sz w:val="24"/>
          <w:szCs w:val="24"/>
        </w:rPr>
      </w:pPr>
      <w:r>
        <w:rPr>
          <w:rFonts w:ascii="Times New Roman" w:hAnsi="Times New Roman" w:cs="Times New Roman"/>
          <w:sz w:val="24"/>
          <w:szCs w:val="24"/>
        </w:rPr>
        <w:lastRenderedPageBreak/>
        <w:t>”Himmelen” ligger jo inden for den verden, hvor sjælevandringen råder, altså underkastet omskiftelighed og forgængelighed</w:t>
      </w:r>
      <w:r w:rsidR="00AA2380">
        <w:rPr>
          <w:rFonts w:ascii="Times New Roman" w:hAnsi="Times New Roman" w:cs="Times New Roman"/>
          <w:sz w:val="24"/>
          <w:szCs w:val="24"/>
        </w:rPr>
        <w:t>. Hvordan kan det være en passende plads for Gud eller for de frelste?</w:t>
      </w:r>
      <w:r w:rsidR="00D62E6C">
        <w:rPr>
          <w:rFonts w:ascii="Times New Roman" w:hAnsi="Times New Roman" w:cs="Times New Roman"/>
          <w:sz w:val="24"/>
          <w:szCs w:val="24"/>
        </w:rPr>
        <w:t xml:space="preserve"> </w:t>
      </w:r>
      <w:r w:rsidR="00AA2380">
        <w:rPr>
          <w:rFonts w:ascii="Times New Roman" w:hAnsi="Times New Roman" w:cs="Times New Roman"/>
          <w:sz w:val="24"/>
          <w:szCs w:val="24"/>
        </w:rPr>
        <w:t>... Buddhisterne taler om himle, hvor de lever som i jordelivet, samler åndelig fortjeneste og nu nyder deres løn i salighed, en salighed, som dog efterhånden udtømmes, og derfor lader den salige falde ned i et af de lavere livsstadier inden for sjælevandringen…</w:t>
      </w:r>
    </w:p>
    <w:p w14:paraId="1213DA6E" w14:textId="77777777" w:rsidR="00AA2380" w:rsidRDefault="00AA2380" w:rsidP="00AA2380">
      <w:pPr>
        <w:spacing w:line="312" w:lineRule="auto"/>
        <w:rPr>
          <w:rFonts w:ascii="Times New Roman" w:hAnsi="Times New Roman" w:cs="Times New Roman"/>
          <w:sz w:val="24"/>
          <w:szCs w:val="24"/>
        </w:rPr>
      </w:pPr>
      <w:r>
        <w:rPr>
          <w:rFonts w:ascii="Times New Roman" w:hAnsi="Times New Roman" w:cs="Times New Roman"/>
          <w:sz w:val="24"/>
          <w:szCs w:val="24"/>
        </w:rPr>
        <w:t>Tung Cu’us syn på den kristne frelsesvej og dens mål var, at den forekom ham alt for let: ”I går ud på gaden og råber ”Kom ind og lyt”. Nogle kommer ind i kapellet og hører om Jesus, bliver grebne og kommer til tro – og så er det nok! Det ville vi aldrig kunne sige. Vi ved, at et menneske må arbejde, anstrenge sig og trænge sig vej frem gennem selvdisciplin og meditation. Frelsen er ikke så let at vinde. Ikke førend mennesket, måske efter flere inkarnationer, vinde</w:t>
      </w:r>
      <w:r w:rsidR="00D62E6C">
        <w:rPr>
          <w:rFonts w:ascii="Times New Roman" w:hAnsi="Times New Roman" w:cs="Times New Roman"/>
          <w:sz w:val="24"/>
          <w:szCs w:val="24"/>
        </w:rPr>
        <w:t xml:space="preserve">r oplysning og dermed får </w:t>
      </w:r>
      <w:r>
        <w:rPr>
          <w:rFonts w:ascii="Times New Roman" w:hAnsi="Times New Roman" w:cs="Times New Roman"/>
          <w:sz w:val="24"/>
          <w:szCs w:val="24"/>
        </w:rPr>
        <w:t>begæret tilintetgjort, slipper ”karma” sit greb, så man kommer ud af sjælevandringen og får ro i nirvana. Så først kan man anse sig for frelst…</w:t>
      </w:r>
    </w:p>
    <w:p w14:paraId="3B15EEA9" w14:textId="701FFD5F" w:rsidR="00B26A2E" w:rsidRPr="00B26A2E" w:rsidRDefault="00AA2380" w:rsidP="00AA2380">
      <w:pPr>
        <w:spacing w:line="312" w:lineRule="auto"/>
        <w:rPr>
          <w:rFonts w:ascii="Times New Roman" w:hAnsi="Times New Roman" w:cs="Times New Roman"/>
          <w:sz w:val="24"/>
          <w:szCs w:val="24"/>
        </w:rPr>
      </w:pPr>
      <w:r>
        <w:rPr>
          <w:rFonts w:ascii="Times New Roman" w:hAnsi="Times New Roman" w:cs="Times New Roman"/>
          <w:sz w:val="24"/>
          <w:szCs w:val="24"/>
        </w:rPr>
        <w:t>Vi buddhister stiller os ikke tilfreds med at få trøst, vort mål er meget større: at hjælpe alt levende frem til frigørelse.</w:t>
      </w:r>
    </w:p>
    <w:sectPr w:rsidR="00B26A2E" w:rsidRPr="00B26A2E" w:rsidSect="003A1135">
      <w:headerReference w:type="default" r:id="rId7"/>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1D93C" w14:textId="77777777" w:rsidR="00C31F0A" w:rsidRDefault="00C31F0A" w:rsidP="00D62E6C">
      <w:pPr>
        <w:spacing w:after="0" w:line="240" w:lineRule="auto"/>
      </w:pPr>
      <w:r>
        <w:separator/>
      </w:r>
    </w:p>
  </w:endnote>
  <w:endnote w:type="continuationSeparator" w:id="0">
    <w:p w14:paraId="7DA1EFA6" w14:textId="77777777" w:rsidR="00C31F0A" w:rsidRDefault="00C31F0A" w:rsidP="00D6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4610" w14:textId="77777777" w:rsidR="00C31F0A" w:rsidRDefault="00C31F0A" w:rsidP="00D62E6C">
      <w:pPr>
        <w:spacing w:after="0" w:line="240" w:lineRule="auto"/>
      </w:pPr>
      <w:r>
        <w:separator/>
      </w:r>
    </w:p>
  </w:footnote>
  <w:footnote w:type="continuationSeparator" w:id="0">
    <w:p w14:paraId="759BAA4D" w14:textId="77777777" w:rsidR="00C31F0A" w:rsidRDefault="00C31F0A" w:rsidP="00D62E6C">
      <w:pPr>
        <w:spacing w:after="0" w:line="240" w:lineRule="auto"/>
      </w:pPr>
      <w:r>
        <w:continuationSeparator/>
      </w:r>
    </w:p>
  </w:footnote>
  <w:footnote w:id="1">
    <w:p w14:paraId="3433D3FE" w14:textId="63ABA50E" w:rsidR="00BB6633" w:rsidRDefault="00BB6633">
      <w:pPr>
        <w:pStyle w:val="Fodnotetekst"/>
      </w:pPr>
      <w:r>
        <w:rPr>
          <w:rStyle w:val="Fodnotehenvisning"/>
        </w:rPr>
        <w:footnoteRef/>
      </w:r>
      <w:r>
        <w:t xml:space="preserve"> Sjælevandring </w:t>
      </w:r>
      <w:r w:rsidR="00F47E4D">
        <w:t>=</w:t>
      </w:r>
      <w:r>
        <w:t xml:space="preserve"> reinkarnation.</w:t>
      </w:r>
    </w:p>
  </w:footnote>
  <w:footnote w:id="2">
    <w:p w14:paraId="7E275A2F" w14:textId="41AE3CAF" w:rsidR="00F47E4D" w:rsidRDefault="00F47E4D">
      <w:pPr>
        <w:pStyle w:val="Fodnotetekst"/>
      </w:pPr>
      <w:r>
        <w:rPr>
          <w:rStyle w:val="Fodnotehenvisning"/>
        </w:rPr>
        <w:footnoteRef/>
      </w:r>
      <w:r>
        <w:t xml:space="preserve"> Lykketilstand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1EE6" w14:textId="77777777" w:rsidR="005D3076" w:rsidRDefault="005D307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A2E"/>
    <w:rsid w:val="000125A1"/>
    <w:rsid w:val="00027685"/>
    <w:rsid w:val="00043868"/>
    <w:rsid w:val="0006659B"/>
    <w:rsid w:val="00085136"/>
    <w:rsid w:val="000A3ABD"/>
    <w:rsid w:val="000C690B"/>
    <w:rsid w:val="001173E3"/>
    <w:rsid w:val="00254178"/>
    <w:rsid w:val="002769A5"/>
    <w:rsid w:val="002A43B3"/>
    <w:rsid w:val="003A1135"/>
    <w:rsid w:val="00494E18"/>
    <w:rsid w:val="004D55F7"/>
    <w:rsid w:val="005D3076"/>
    <w:rsid w:val="005E408F"/>
    <w:rsid w:val="00616504"/>
    <w:rsid w:val="006F6B22"/>
    <w:rsid w:val="00783C35"/>
    <w:rsid w:val="007A0340"/>
    <w:rsid w:val="007C4448"/>
    <w:rsid w:val="00832B4C"/>
    <w:rsid w:val="00862431"/>
    <w:rsid w:val="008F1EB5"/>
    <w:rsid w:val="00AA2380"/>
    <w:rsid w:val="00B26A2E"/>
    <w:rsid w:val="00BB6633"/>
    <w:rsid w:val="00C31F0A"/>
    <w:rsid w:val="00CB3423"/>
    <w:rsid w:val="00D24747"/>
    <w:rsid w:val="00D62E6C"/>
    <w:rsid w:val="00DB500B"/>
    <w:rsid w:val="00E94A44"/>
    <w:rsid w:val="00F47E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17A9"/>
  <w15:docId w15:val="{E74CFC15-FF60-47DD-A150-8DFEDA9E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62E6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2E6C"/>
  </w:style>
  <w:style w:type="paragraph" w:styleId="Sidefod">
    <w:name w:val="footer"/>
    <w:basedOn w:val="Normal"/>
    <w:link w:val="SidefodTegn"/>
    <w:uiPriority w:val="99"/>
    <w:unhideWhenUsed/>
    <w:rsid w:val="00D62E6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2E6C"/>
  </w:style>
  <w:style w:type="paragraph" w:styleId="Markeringsbobletekst">
    <w:name w:val="Balloon Text"/>
    <w:basedOn w:val="Normal"/>
    <w:link w:val="MarkeringsbobletekstTegn"/>
    <w:uiPriority w:val="99"/>
    <w:semiHidden/>
    <w:unhideWhenUsed/>
    <w:rsid w:val="00D62E6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62E6C"/>
    <w:rPr>
      <w:rFonts w:ascii="Tahoma" w:hAnsi="Tahoma" w:cs="Tahoma"/>
      <w:sz w:val="16"/>
      <w:szCs w:val="16"/>
    </w:rPr>
  </w:style>
  <w:style w:type="character" w:styleId="Linjenummer">
    <w:name w:val="line number"/>
    <w:basedOn w:val="Standardskrifttypeiafsnit"/>
    <w:uiPriority w:val="99"/>
    <w:semiHidden/>
    <w:unhideWhenUsed/>
    <w:rsid w:val="003A1135"/>
  </w:style>
  <w:style w:type="character" w:styleId="Kommentarhenvisning">
    <w:name w:val="annotation reference"/>
    <w:basedOn w:val="Standardskrifttypeiafsnit"/>
    <w:uiPriority w:val="99"/>
    <w:semiHidden/>
    <w:unhideWhenUsed/>
    <w:rsid w:val="00BB6633"/>
    <w:rPr>
      <w:sz w:val="16"/>
      <w:szCs w:val="16"/>
    </w:rPr>
  </w:style>
  <w:style w:type="paragraph" w:styleId="Kommentartekst">
    <w:name w:val="annotation text"/>
    <w:basedOn w:val="Normal"/>
    <w:link w:val="KommentartekstTegn"/>
    <w:uiPriority w:val="99"/>
    <w:semiHidden/>
    <w:unhideWhenUsed/>
    <w:rsid w:val="00BB663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B6633"/>
    <w:rPr>
      <w:sz w:val="20"/>
      <w:szCs w:val="20"/>
    </w:rPr>
  </w:style>
  <w:style w:type="paragraph" w:styleId="Kommentaremne">
    <w:name w:val="annotation subject"/>
    <w:basedOn w:val="Kommentartekst"/>
    <w:next w:val="Kommentartekst"/>
    <w:link w:val="KommentaremneTegn"/>
    <w:uiPriority w:val="99"/>
    <w:semiHidden/>
    <w:unhideWhenUsed/>
    <w:rsid w:val="00BB6633"/>
    <w:rPr>
      <w:b/>
      <w:bCs/>
    </w:rPr>
  </w:style>
  <w:style w:type="character" w:customStyle="1" w:styleId="KommentaremneTegn">
    <w:name w:val="Kommentaremne Tegn"/>
    <w:basedOn w:val="KommentartekstTegn"/>
    <w:link w:val="Kommentaremne"/>
    <w:uiPriority w:val="99"/>
    <w:semiHidden/>
    <w:rsid w:val="00BB6633"/>
    <w:rPr>
      <w:b/>
      <w:bCs/>
      <w:sz w:val="20"/>
      <w:szCs w:val="20"/>
    </w:rPr>
  </w:style>
  <w:style w:type="paragraph" w:styleId="Fodnotetekst">
    <w:name w:val="footnote text"/>
    <w:basedOn w:val="Normal"/>
    <w:link w:val="FodnotetekstTegn"/>
    <w:uiPriority w:val="99"/>
    <w:semiHidden/>
    <w:unhideWhenUsed/>
    <w:rsid w:val="00BB6633"/>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B6633"/>
    <w:rPr>
      <w:sz w:val="20"/>
      <w:szCs w:val="20"/>
    </w:rPr>
  </w:style>
  <w:style w:type="character" w:styleId="Fodnotehenvisning">
    <w:name w:val="footnote reference"/>
    <w:basedOn w:val="Standardskrifttypeiafsnit"/>
    <w:uiPriority w:val="99"/>
    <w:semiHidden/>
    <w:unhideWhenUsed/>
    <w:rsid w:val="00BB66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AABF-1FC5-4E4F-841C-D3F64759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598</Words>
  <Characters>2957</Characters>
  <Application>Microsoft Office Word</Application>
  <DocSecurity>0</DocSecurity>
  <Lines>43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ggsupport</dc:creator>
  <cp:lastModifiedBy>Sigrid Skarsholm Risager</cp:lastModifiedBy>
  <cp:revision>4</cp:revision>
  <cp:lastPrinted>2024-05-22T10:58:00Z</cp:lastPrinted>
  <dcterms:created xsi:type="dcterms:W3CDTF">2026-05-19T14:31:00Z</dcterms:created>
  <dcterms:modified xsi:type="dcterms:W3CDTF">2026-05-20T07:16:00Z</dcterms:modified>
</cp:coreProperties>
</file>