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E0C9" w14:textId="77777777" w:rsidR="005A6A57" w:rsidRPr="000A7112" w:rsidRDefault="005A6A57" w:rsidP="005A6A57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b/>
          <w:bCs/>
          <w:color w:val="333333"/>
        </w:rPr>
      </w:pPr>
      <w:r w:rsidRPr="000A7112">
        <w:rPr>
          <w:rFonts w:asciiTheme="majorHAnsi" w:hAnsiTheme="majorHAnsi" w:cstheme="majorHAnsi"/>
          <w:b/>
          <w:bCs/>
          <w:color w:val="333333"/>
        </w:rPr>
        <w:t>Kongruens betyder, at der skal være overensstemmelse mellem subjekt og verballed. Man kan sige, at subjektet bestemmer, hvordan verbet skal bøjes.</w:t>
      </w:r>
    </w:p>
    <w:p w14:paraId="2A4B52DE" w14:textId="77777777" w:rsidR="005A6A57" w:rsidRPr="00C168D1" w:rsidRDefault="005A6A57" w:rsidP="005A6A5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C168D1">
        <w:rPr>
          <w:rStyle w:val="Strk"/>
          <w:rFonts w:asciiTheme="majorHAnsi" w:hAnsiTheme="majorHAnsi" w:cstheme="majorHAnsi"/>
          <w:color w:val="333333"/>
        </w:rPr>
        <w:t>De vigtigste kongruensregler er:</w:t>
      </w:r>
    </w:p>
    <w:p w14:paraId="26B6CBF1" w14:textId="77777777" w:rsidR="005A6A57" w:rsidRPr="00F13355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B050"/>
        </w:rPr>
      </w:pPr>
      <w:r w:rsidRPr="00F13355">
        <w:rPr>
          <w:rStyle w:val="Strk"/>
          <w:rFonts w:asciiTheme="majorHAnsi" w:hAnsiTheme="majorHAnsi" w:cstheme="majorHAnsi"/>
          <w:color w:val="00B050"/>
        </w:rPr>
        <w:t>Regel 1: </w:t>
      </w:r>
      <w:r w:rsidRPr="00F13355">
        <w:rPr>
          <w:rFonts w:asciiTheme="majorHAnsi" w:hAnsiTheme="majorHAnsi" w:cstheme="majorHAnsi"/>
          <w:color w:val="00B050"/>
        </w:rPr>
        <w:t>I 3. person singularis tilføjes endelsen </w:t>
      </w:r>
      <w:r w:rsidRPr="00F13355">
        <w:rPr>
          <w:rStyle w:val="Fremhv"/>
          <w:rFonts w:asciiTheme="majorHAnsi" w:hAnsiTheme="majorHAnsi" w:cstheme="majorHAnsi"/>
          <w:color w:val="00B050"/>
        </w:rPr>
        <w:t>-s </w:t>
      </w:r>
      <w:r w:rsidRPr="00F13355">
        <w:rPr>
          <w:rFonts w:asciiTheme="majorHAnsi" w:hAnsiTheme="majorHAnsi" w:cstheme="majorHAnsi"/>
          <w:color w:val="00B050"/>
        </w:rPr>
        <w:t>på verballed i præsens og perfektum.</w:t>
      </w:r>
    </w:p>
    <w:p w14:paraId="4DBAA65B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C168D1">
        <w:rPr>
          <w:rFonts w:asciiTheme="majorHAnsi" w:hAnsiTheme="majorHAnsi" w:cstheme="majorHAnsi"/>
          <w:color w:val="000000"/>
          <w:lang w:val="en-US"/>
        </w:rPr>
        <w:t>-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He </w:t>
      </w:r>
      <w:r w:rsidRPr="00C168D1">
        <w:rPr>
          <w:rStyle w:val="Fremhv"/>
          <w:rFonts w:asciiTheme="majorHAnsi" w:hAnsiTheme="majorHAnsi" w:cstheme="majorHAnsi"/>
          <w:b/>
          <w:bCs/>
          <w:color w:val="000000"/>
          <w:lang w:val="en-US"/>
        </w:rPr>
        <w:t>lives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in New York.</w:t>
      </w:r>
    </w:p>
    <w:p w14:paraId="0C8CC7AE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F13355">
        <w:rPr>
          <w:rStyle w:val="Strk"/>
          <w:rFonts w:asciiTheme="majorHAnsi" w:hAnsiTheme="majorHAnsi" w:cstheme="majorHAnsi"/>
          <w:color w:val="00B050"/>
        </w:rPr>
        <w:t>Regel 2: </w:t>
      </w:r>
      <w:r w:rsidRPr="00F13355">
        <w:rPr>
          <w:rFonts w:asciiTheme="majorHAnsi" w:hAnsiTheme="majorHAnsi" w:cstheme="majorHAnsi"/>
          <w:color w:val="00B050"/>
        </w:rPr>
        <w:t>Ord, der ender på -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one</w:t>
      </w:r>
      <w:proofErr w:type="spellEnd"/>
      <w:r w:rsidRPr="00F13355">
        <w:rPr>
          <w:rFonts w:asciiTheme="majorHAnsi" w:hAnsiTheme="majorHAnsi" w:cstheme="majorHAnsi"/>
          <w:color w:val="00B050"/>
        </w:rPr>
        <w:t>, -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thing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> </w:t>
      </w:r>
      <w:r w:rsidRPr="00F13355">
        <w:rPr>
          <w:rFonts w:asciiTheme="majorHAnsi" w:hAnsiTheme="majorHAnsi" w:cstheme="majorHAnsi"/>
          <w:color w:val="00B050"/>
        </w:rPr>
        <w:t>og -</w:t>
      </w:r>
      <w:r w:rsidRPr="00F13355">
        <w:rPr>
          <w:rStyle w:val="Fremhv"/>
          <w:rFonts w:asciiTheme="majorHAnsi" w:hAnsiTheme="majorHAnsi" w:cstheme="majorHAnsi"/>
          <w:color w:val="00B050"/>
        </w:rPr>
        <w:t>body</w:t>
      </w:r>
      <w:r w:rsidRPr="00F13355">
        <w:rPr>
          <w:rFonts w:asciiTheme="majorHAnsi" w:hAnsiTheme="majorHAnsi" w:cstheme="majorHAnsi"/>
          <w:color w:val="00B050"/>
        </w:rPr>
        <w:t xml:space="preserve">, er altid 3. person singularis og udløser derfor </w:t>
      </w:r>
      <w:r w:rsidRPr="00C168D1">
        <w:rPr>
          <w:rFonts w:asciiTheme="majorHAnsi" w:hAnsiTheme="majorHAnsi" w:cstheme="majorHAnsi"/>
          <w:color w:val="000000"/>
        </w:rPr>
        <w:t>endelsen </w:t>
      </w:r>
      <w:r w:rsidRPr="00C168D1">
        <w:rPr>
          <w:rStyle w:val="Fremhv"/>
          <w:rFonts w:asciiTheme="majorHAnsi" w:hAnsiTheme="majorHAnsi" w:cstheme="majorHAnsi"/>
          <w:color w:val="000000"/>
        </w:rPr>
        <w:t>-s </w:t>
      </w:r>
      <w:r w:rsidRPr="00C168D1">
        <w:rPr>
          <w:rFonts w:asciiTheme="majorHAnsi" w:hAnsiTheme="majorHAnsi" w:cstheme="majorHAnsi"/>
          <w:color w:val="000000"/>
        </w:rPr>
        <w:t>på verbet.</w:t>
      </w:r>
    </w:p>
    <w:p w14:paraId="0FD510CA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C168D1">
        <w:rPr>
          <w:rFonts w:asciiTheme="majorHAnsi" w:hAnsiTheme="majorHAnsi" w:cstheme="majorHAnsi"/>
          <w:color w:val="000000"/>
          <w:lang w:val="en-US"/>
        </w:rPr>
        <w:t>-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Everybody </w:t>
      </w:r>
      <w:r w:rsidRPr="00C168D1">
        <w:rPr>
          <w:rStyle w:val="Fremhv"/>
          <w:rFonts w:asciiTheme="majorHAnsi" w:hAnsiTheme="majorHAnsi" w:cstheme="majorHAnsi"/>
          <w:b/>
          <w:bCs/>
          <w:color w:val="000000"/>
          <w:lang w:val="en-US"/>
        </w:rPr>
        <w:t>loves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ice cream.</w:t>
      </w:r>
    </w:p>
    <w:p w14:paraId="7BF1E028" w14:textId="77777777" w:rsidR="005A6A57" w:rsidRPr="00F13355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B050"/>
          <w:lang w:val="en-US"/>
        </w:rPr>
      </w:pPr>
      <w:r w:rsidRPr="00F13355">
        <w:rPr>
          <w:rStyle w:val="Strk"/>
          <w:rFonts w:asciiTheme="majorHAnsi" w:hAnsiTheme="majorHAnsi" w:cstheme="majorHAnsi"/>
          <w:color w:val="00B050"/>
          <w:lang w:val="en-US"/>
        </w:rPr>
        <w:t>Regel 3: </w:t>
      </w:r>
      <w:r w:rsidRPr="00F13355">
        <w:rPr>
          <w:rStyle w:val="Fremhv"/>
          <w:rFonts w:asciiTheme="majorHAnsi" w:hAnsiTheme="majorHAnsi" w:cstheme="majorHAnsi"/>
          <w:color w:val="00B050"/>
          <w:lang w:val="en-US"/>
        </w:rPr>
        <w:t>People </w:t>
      </w:r>
      <w:proofErr w:type="spellStart"/>
      <w:r w:rsidRPr="00F13355">
        <w:rPr>
          <w:rFonts w:asciiTheme="majorHAnsi" w:hAnsiTheme="majorHAnsi" w:cstheme="majorHAnsi"/>
          <w:color w:val="00B050"/>
          <w:lang w:val="en-US"/>
        </w:rPr>
        <w:t>og</w:t>
      </w:r>
      <w:proofErr w:type="spellEnd"/>
      <w:r w:rsidRPr="00F13355">
        <w:rPr>
          <w:rFonts w:asciiTheme="majorHAnsi" w:hAnsiTheme="majorHAnsi" w:cstheme="majorHAnsi"/>
          <w:color w:val="00B050"/>
          <w:lang w:val="en-US"/>
        </w:rPr>
        <w:t> </w:t>
      </w:r>
      <w:r w:rsidRPr="00F13355">
        <w:rPr>
          <w:rStyle w:val="Fremhv"/>
          <w:rFonts w:asciiTheme="majorHAnsi" w:hAnsiTheme="majorHAnsi" w:cstheme="majorHAnsi"/>
          <w:color w:val="00B050"/>
          <w:lang w:val="en-US"/>
        </w:rPr>
        <w:t>police </w:t>
      </w:r>
      <w:r w:rsidRPr="00F13355">
        <w:rPr>
          <w:rFonts w:asciiTheme="majorHAnsi" w:hAnsiTheme="majorHAnsi" w:cstheme="majorHAnsi"/>
          <w:color w:val="00B050"/>
          <w:lang w:val="en-US"/>
        </w:rPr>
        <w:t xml:space="preserve">er </w:t>
      </w:r>
      <w:proofErr w:type="spellStart"/>
      <w:r w:rsidRPr="00F13355">
        <w:rPr>
          <w:rFonts w:asciiTheme="majorHAnsi" w:hAnsiTheme="majorHAnsi" w:cstheme="majorHAnsi"/>
          <w:color w:val="00B050"/>
          <w:lang w:val="en-US"/>
        </w:rPr>
        <w:t>altid</w:t>
      </w:r>
      <w:proofErr w:type="spellEnd"/>
      <w:r w:rsidRPr="00F13355">
        <w:rPr>
          <w:rFonts w:asciiTheme="majorHAnsi" w:hAnsiTheme="majorHAnsi" w:cstheme="majorHAnsi"/>
          <w:color w:val="00B050"/>
          <w:lang w:val="en-US"/>
        </w:rPr>
        <w:t xml:space="preserve"> </w:t>
      </w:r>
      <w:proofErr w:type="spellStart"/>
      <w:r w:rsidRPr="00F13355">
        <w:rPr>
          <w:rFonts w:asciiTheme="majorHAnsi" w:hAnsiTheme="majorHAnsi" w:cstheme="majorHAnsi"/>
          <w:color w:val="00B050"/>
          <w:lang w:val="en-US"/>
        </w:rPr>
        <w:t>pluralis</w:t>
      </w:r>
      <w:proofErr w:type="spellEnd"/>
      <w:r w:rsidRPr="00F13355">
        <w:rPr>
          <w:rFonts w:asciiTheme="majorHAnsi" w:hAnsiTheme="majorHAnsi" w:cstheme="majorHAnsi"/>
          <w:color w:val="00B050"/>
          <w:lang w:val="en-US"/>
        </w:rPr>
        <w:t>.</w:t>
      </w:r>
    </w:p>
    <w:p w14:paraId="09316961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C168D1">
        <w:rPr>
          <w:rFonts w:asciiTheme="majorHAnsi" w:hAnsiTheme="majorHAnsi" w:cstheme="majorHAnsi"/>
          <w:color w:val="000000"/>
          <w:lang w:val="en-US"/>
        </w:rPr>
        <w:t>-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The police </w:t>
      </w:r>
      <w:r w:rsidRPr="00C168D1">
        <w:rPr>
          <w:rStyle w:val="Fremhv"/>
          <w:rFonts w:asciiTheme="majorHAnsi" w:hAnsiTheme="majorHAnsi" w:cstheme="majorHAnsi"/>
          <w:b/>
          <w:bCs/>
          <w:color w:val="000000"/>
          <w:lang w:val="en-US"/>
        </w:rPr>
        <w:t>know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who did it.</w:t>
      </w:r>
    </w:p>
    <w:p w14:paraId="47A451AE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F13355">
        <w:rPr>
          <w:rStyle w:val="Strk"/>
          <w:rFonts w:asciiTheme="majorHAnsi" w:hAnsiTheme="majorHAnsi" w:cstheme="majorHAnsi"/>
          <w:color w:val="00B050"/>
        </w:rPr>
        <w:t>Regel 4: 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Advice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 xml:space="preserve">, 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furniture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 xml:space="preserve">, information, 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money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 xml:space="preserve">, news, 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progress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> </w:t>
      </w:r>
      <w:r w:rsidRPr="00F13355">
        <w:rPr>
          <w:rFonts w:asciiTheme="majorHAnsi" w:hAnsiTheme="majorHAnsi" w:cstheme="majorHAnsi"/>
          <w:color w:val="00B050"/>
        </w:rPr>
        <w:t xml:space="preserve">kan ikke bøjes i pluralis. De forbindes </w:t>
      </w:r>
      <w:r w:rsidRPr="00C168D1">
        <w:rPr>
          <w:rFonts w:asciiTheme="majorHAnsi" w:hAnsiTheme="majorHAnsi" w:cstheme="majorHAnsi"/>
          <w:color w:val="000000"/>
        </w:rPr>
        <w:t>derfor med et verbum i 3. person singularis.</w:t>
      </w:r>
    </w:p>
    <w:p w14:paraId="05DE56D5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C168D1">
        <w:rPr>
          <w:rFonts w:asciiTheme="majorHAnsi" w:hAnsiTheme="majorHAnsi" w:cstheme="majorHAnsi"/>
          <w:color w:val="000000"/>
          <w:lang w:val="en-US"/>
        </w:rPr>
        <w:t>-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What </w:t>
      </w:r>
      <w:r w:rsidRPr="00C168D1">
        <w:rPr>
          <w:rStyle w:val="Fremhv"/>
          <w:rFonts w:asciiTheme="majorHAnsi" w:hAnsiTheme="majorHAnsi" w:cstheme="majorHAnsi"/>
          <w:b/>
          <w:bCs/>
          <w:color w:val="000000"/>
          <w:lang w:val="en-US"/>
        </w:rPr>
        <w:t>is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the latest news?</w:t>
      </w:r>
    </w:p>
    <w:p w14:paraId="3DB5DBF5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F13355">
        <w:rPr>
          <w:rStyle w:val="Strk"/>
          <w:rFonts w:asciiTheme="majorHAnsi" w:hAnsiTheme="majorHAnsi" w:cstheme="majorHAnsi"/>
          <w:color w:val="00B050"/>
        </w:rPr>
        <w:t>Regel 5: </w:t>
      </w:r>
      <w:r w:rsidRPr="00F13355">
        <w:rPr>
          <w:rFonts w:asciiTheme="majorHAnsi" w:hAnsiTheme="majorHAnsi" w:cstheme="majorHAnsi"/>
          <w:color w:val="00B050"/>
        </w:rPr>
        <w:t>I sætninger, hvor 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there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> </w:t>
      </w:r>
      <w:r w:rsidRPr="00F13355">
        <w:rPr>
          <w:rFonts w:asciiTheme="majorHAnsi" w:hAnsiTheme="majorHAnsi" w:cstheme="majorHAnsi"/>
          <w:color w:val="00B050"/>
        </w:rPr>
        <w:t xml:space="preserve">er foreløbigt subjekt, retter verbets bøjning sig efter sætningens </w:t>
      </w:r>
      <w:r w:rsidRPr="00C168D1">
        <w:rPr>
          <w:rFonts w:asciiTheme="majorHAnsi" w:hAnsiTheme="majorHAnsi" w:cstheme="majorHAnsi"/>
          <w:color w:val="000000"/>
        </w:rPr>
        <w:t>egentlige subjekt.</w:t>
      </w:r>
    </w:p>
    <w:p w14:paraId="04C410C9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C168D1">
        <w:rPr>
          <w:rFonts w:asciiTheme="majorHAnsi" w:hAnsiTheme="majorHAnsi" w:cstheme="majorHAnsi"/>
          <w:color w:val="000000"/>
          <w:lang w:val="en-US"/>
        </w:rPr>
        <w:t>-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There </w:t>
      </w:r>
      <w:r w:rsidRPr="00C168D1">
        <w:rPr>
          <w:rStyle w:val="Fremhv"/>
          <w:rFonts w:asciiTheme="majorHAnsi" w:hAnsiTheme="majorHAnsi" w:cstheme="majorHAnsi"/>
          <w:b/>
          <w:bCs/>
          <w:color w:val="000000"/>
          <w:lang w:val="en-US"/>
        </w:rPr>
        <w:t>is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a dog outside.</w:t>
      </w:r>
    </w:p>
    <w:p w14:paraId="70C4AD22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C168D1">
        <w:rPr>
          <w:rFonts w:asciiTheme="majorHAnsi" w:hAnsiTheme="majorHAnsi" w:cstheme="majorHAnsi"/>
          <w:color w:val="000000"/>
          <w:lang w:val="en-US"/>
        </w:rPr>
        <w:t>-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There </w:t>
      </w:r>
      <w:r w:rsidRPr="00C168D1">
        <w:rPr>
          <w:rStyle w:val="Fremhv"/>
          <w:rFonts w:asciiTheme="majorHAnsi" w:hAnsiTheme="majorHAnsi" w:cstheme="majorHAnsi"/>
          <w:b/>
          <w:bCs/>
          <w:color w:val="000000"/>
          <w:lang w:val="en-US"/>
        </w:rPr>
        <w:t>are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two dogs outside.</w:t>
      </w:r>
    </w:p>
    <w:p w14:paraId="4432E172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F13355">
        <w:rPr>
          <w:rStyle w:val="Strk"/>
          <w:rFonts w:asciiTheme="majorHAnsi" w:hAnsiTheme="majorHAnsi" w:cstheme="majorHAnsi"/>
          <w:color w:val="00B050"/>
        </w:rPr>
        <w:t>Regel 6: </w:t>
      </w:r>
      <w:r w:rsidRPr="00F13355">
        <w:rPr>
          <w:rFonts w:asciiTheme="majorHAnsi" w:hAnsiTheme="majorHAnsi" w:cstheme="majorHAnsi"/>
          <w:color w:val="00B050"/>
        </w:rPr>
        <w:t>I forbindelse med udtryk som </w:t>
      </w:r>
      <w:r w:rsidRPr="00F13355">
        <w:rPr>
          <w:rStyle w:val="Fremhv"/>
          <w:rFonts w:asciiTheme="majorHAnsi" w:hAnsiTheme="majorHAnsi" w:cstheme="majorHAnsi"/>
          <w:color w:val="00B050"/>
        </w:rPr>
        <w:t xml:space="preserve">a 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lot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 xml:space="preserve"> of</w:t>
      </w:r>
      <w:r w:rsidRPr="00F13355">
        <w:rPr>
          <w:rFonts w:asciiTheme="majorHAnsi" w:hAnsiTheme="majorHAnsi" w:cstheme="majorHAnsi"/>
          <w:color w:val="00B050"/>
        </w:rPr>
        <w:t>, 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some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 xml:space="preserve"> of</w:t>
      </w:r>
      <w:r w:rsidRPr="00F13355">
        <w:rPr>
          <w:rFonts w:asciiTheme="majorHAnsi" w:hAnsiTheme="majorHAnsi" w:cstheme="majorHAnsi"/>
          <w:color w:val="00B050"/>
        </w:rPr>
        <w:t>, </w:t>
      </w:r>
      <w:r w:rsidRPr="00F13355">
        <w:rPr>
          <w:rStyle w:val="Fremhv"/>
          <w:rFonts w:asciiTheme="majorHAnsi" w:hAnsiTheme="majorHAnsi" w:cstheme="majorHAnsi"/>
          <w:color w:val="00B050"/>
        </w:rPr>
        <w:t>none of</w:t>
      </w:r>
      <w:r w:rsidRPr="00F13355">
        <w:rPr>
          <w:rFonts w:asciiTheme="majorHAnsi" w:hAnsiTheme="majorHAnsi" w:cstheme="majorHAnsi"/>
          <w:color w:val="00B050"/>
        </w:rPr>
        <w:t>, </w:t>
      </w:r>
      <w:r w:rsidRPr="00F13355">
        <w:rPr>
          <w:rStyle w:val="Fremhv"/>
          <w:rFonts w:asciiTheme="majorHAnsi" w:hAnsiTheme="majorHAnsi" w:cstheme="majorHAnsi"/>
          <w:color w:val="00B050"/>
        </w:rPr>
        <w:t xml:space="preserve">a </w:t>
      </w:r>
      <w:proofErr w:type="spellStart"/>
      <w:r w:rsidRPr="00F13355">
        <w:rPr>
          <w:rStyle w:val="Fremhv"/>
          <w:rFonts w:asciiTheme="majorHAnsi" w:hAnsiTheme="majorHAnsi" w:cstheme="majorHAnsi"/>
          <w:color w:val="00B050"/>
        </w:rPr>
        <w:t>number</w:t>
      </w:r>
      <w:proofErr w:type="spellEnd"/>
      <w:r w:rsidRPr="00F13355">
        <w:rPr>
          <w:rStyle w:val="Fremhv"/>
          <w:rFonts w:asciiTheme="majorHAnsi" w:hAnsiTheme="majorHAnsi" w:cstheme="majorHAnsi"/>
          <w:color w:val="00B050"/>
        </w:rPr>
        <w:t xml:space="preserve"> of </w:t>
      </w:r>
      <w:r w:rsidRPr="00F13355">
        <w:rPr>
          <w:rFonts w:asciiTheme="majorHAnsi" w:hAnsiTheme="majorHAnsi" w:cstheme="majorHAnsi"/>
          <w:color w:val="00B050"/>
        </w:rPr>
        <w:t xml:space="preserve">retter verbets bøjning </w:t>
      </w:r>
      <w:r w:rsidRPr="00C168D1">
        <w:rPr>
          <w:rFonts w:asciiTheme="majorHAnsi" w:hAnsiTheme="majorHAnsi" w:cstheme="majorHAnsi"/>
          <w:color w:val="000000"/>
        </w:rPr>
        <w:t>sig efter det efterfølgende substantiv.</w:t>
      </w:r>
    </w:p>
    <w:p w14:paraId="6EFFA20F" w14:textId="77777777" w:rsidR="005A6A57" w:rsidRPr="00C168D1" w:rsidRDefault="005A6A57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C168D1">
        <w:rPr>
          <w:rFonts w:asciiTheme="majorHAnsi" w:hAnsiTheme="majorHAnsi" w:cstheme="majorHAnsi"/>
          <w:color w:val="000000"/>
          <w:lang w:val="en-US"/>
        </w:rPr>
        <w:t>-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None of the butter </w:t>
      </w:r>
      <w:r w:rsidRPr="00C168D1">
        <w:rPr>
          <w:rStyle w:val="Fremhv"/>
          <w:rFonts w:asciiTheme="majorHAnsi" w:hAnsiTheme="majorHAnsi" w:cstheme="majorHAnsi"/>
          <w:b/>
          <w:bCs/>
          <w:color w:val="000000"/>
          <w:lang w:val="en-US"/>
        </w:rPr>
        <w:t>is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stale.</w:t>
      </w:r>
    </w:p>
    <w:p w14:paraId="5FF91CDF" w14:textId="07F93681" w:rsidR="005A6A57" w:rsidRPr="00C168D1" w:rsidRDefault="005A6A57" w:rsidP="005A6A57">
      <w:pPr>
        <w:pStyle w:val="NormalWeb"/>
        <w:spacing w:before="0" w:beforeAutospacing="0" w:after="0" w:afterAutospacing="0"/>
        <w:rPr>
          <w:rStyle w:val="Fremhv"/>
          <w:rFonts w:asciiTheme="majorHAnsi" w:hAnsiTheme="majorHAnsi" w:cstheme="majorHAnsi"/>
          <w:color w:val="000000"/>
          <w:lang w:val="en-US"/>
        </w:rPr>
      </w:pPr>
      <w:r w:rsidRPr="00C168D1">
        <w:rPr>
          <w:rFonts w:asciiTheme="majorHAnsi" w:hAnsiTheme="majorHAnsi" w:cstheme="majorHAnsi"/>
          <w:color w:val="000000"/>
          <w:lang w:val="en-US"/>
        </w:rPr>
        <w:t>-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None of the women </w:t>
      </w:r>
      <w:r w:rsidRPr="00C168D1">
        <w:rPr>
          <w:rStyle w:val="Fremhv"/>
          <w:rFonts w:asciiTheme="majorHAnsi" w:hAnsiTheme="majorHAnsi" w:cstheme="majorHAnsi"/>
          <w:b/>
          <w:bCs/>
          <w:color w:val="000000"/>
          <w:lang w:val="en-US"/>
        </w:rPr>
        <w:t>are </w:t>
      </w:r>
      <w:r w:rsidRPr="00C168D1">
        <w:rPr>
          <w:rStyle w:val="Fremhv"/>
          <w:rFonts w:asciiTheme="majorHAnsi" w:hAnsiTheme="majorHAnsi" w:cstheme="majorHAnsi"/>
          <w:color w:val="000000"/>
          <w:lang w:val="en-US"/>
        </w:rPr>
        <w:t>ready to leave.</w:t>
      </w:r>
    </w:p>
    <w:p w14:paraId="7EACA30A" w14:textId="77777777" w:rsidR="00363CC6" w:rsidRPr="00C168D1" w:rsidRDefault="00363CC6" w:rsidP="005A6A5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</w:p>
    <w:p w14:paraId="742AE0F2" w14:textId="1677CA4F" w:rsidR="00363CC6" w:rsidRPr="00C168D1" w:rsidRDefault="00363CC6" w:rsidP="00363CC6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C168D1">
        <w:rPr>
          <w:rFonts w:asciiTheme="majorHAnsi" w:hAnsiTheme="majorHAnsi" w:cstheme="majorHAnsi"/>
          <w:b/>
          <w:bCs/>
          <w:sz w:val="24"/>
          <w:szCs w:val="24"/>
        </w:rPr>
        <w:t>Indsæt den manglende bøjning af verberne i skemaet.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701"/>
        <w:gridCol w:w="1553"/>
      </w:tblGrid>
      <w:tr w:rsidR="00363CC6" w:rsidRPr="00C168D1" w14:paraId="37A3B227" w14:textId="77777777" w:rsidTr="00363CC6">
        <w:tc>
          <w:tcPr>
            <w:tcW w:w="3114" w:type="dxa"/>
          </w:tcPr>
          <w:p w14:paraId="511BA5F0" w14:textId="77777777" w:rsidR="00363CC6" w:rsidRPr="0002152B" w:rsidRDefault="00363CC6" w:rsidP="00363CC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701" w:type="dxa"/>
          </w:tcPr>
          <w:p w14:paraId="2CB9DA61" w14:textId="114FB057" w:rsidR="00363CC6" w:rsidRPr="0002152B" w:rsidRDefault="007B3B26" w:rsidP="00363CC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t</w:t>
            </w:r>
            <w:r w:rsidR="00363CC6" w:rsidRPr="0002152B"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 xml:space="preserve">o </w:t>
            </w:r>
            <w:proofErr w:type="spellStart"/>
            <w:r w:rsidR="00363CC6" w:rsidRPr="0002152B"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be</w:t>
            </w:r>
            <w:proofErr w:type="spellEnd"/>
          </w:p>
        </w:tc>
        <w:tc>
          <w:tcPr>
            <w:tcW w:w="1559" w:type="dxa"/>
          </w:tcPr>
          <w:p w14:paraId="70FB8E2E" w14:textId="03630002" w:rsidR="00363CC6" w:rsidRPr="0002152B" w:rsidRDefault="007B3B26" w:rsidP="00363CC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t</w:t>
            </w:r>
            <w:r w:rsidR="00363CC6" w:rsidRPr="0002152B"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o have</w:t>
            </w:r>
          </w:p>
        </w:tc>
        <w:tc>
          <w:tcPr>
            <w:tcW w:w="1701" w:type="dxa"/>
          </w:tcPr>
          <w:p w14:paraId="7D8A7DD5" w14:textId="1F237E90" w:rsidR="00363CC6" w:rsidRPr="0002152B" w:rsidRDefault="007B3B26" w:rsidP="00363CC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t</w:t>
            </w:r>
            <w:r w:rsidR="00363CC6" w:rsidRPr="0002152B"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o show</w:t>
            </w:r>
          </w:p>
        </w:tc>
        <w:tc>
          <w:tcPr>
            <w:tcW w:w="1553" w:type="dxa"/>
          </w:tcPr>
          <w:p w14:paraId="450A4FC9" w14:textId="366E8BA9" w:rsidR="00363CC6" w:rsidRPr="0002152B" w:rsidRDefault="007B3B26" w:rsidP="00363CC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t</w:t>
            </w:r>
            <w:r w:rsidR="00363CC6" w:rsidRPr="0002152B"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 xml:space="preserve">o </w:t>
            </w:r>
            <w:proofErr w:type="spellStart"/>
            <w:r w:rsidR="00363CC6" w:rsidRPr="0002152B"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teach</w:t>
            </w:r>
            <w:proofErr w:type="spellEnd"/>
          </w:p>
        </w:tc>
      </w:tr>
      <w:tr w:rsidR="00363CC6" w:rsidRPr="00C168D1" w14:paraId="7F3420DB" w14:textId="77777777" w:rsidTr="00363CC6">
        <w:tc>
          <w:tcPr>
            <w:tcW w:w="3114" w:type="dxa"/>
          </w:tcPr>
          <w:p w14:paraId="63FC5C8B" w14:textId="181BEF1C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1. person singularis: I</w:t>
            </w:r>
          </w:p>
        </w:tc>
        <w:tc>
          <w:tcPr>
            <w:tcW w:w="1701" w:type="dxa"/>
          </w:tcPr>
          <w:p w14:paraId="63772F3D" w14:textId="70695FA4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am</w:t>
            </w:r>
          </w:p>
        </w:tc>
        <w:tc>
          <w:tcPr>
            <w:tcW w:w="1559" w:type="dxa"/>
          </w:tcPr>
          <w:p w14:paraId="6E5C22D4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701" w:type="dxa"/>
          </w:tcPr>
          <w:p w14:paraId="5FB11FE4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553" w:type="dxa"/>
          </w:tcPr>
          <w:p w14:paraId="292157DA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</w:tr>
      <w:tr w:rsidR="00363CC6" w:rsidRPr="00C168D1" w14:paraId="631166BC" w14:textId="77777777" w:rsidTr="00363CC6">
        <w:tc>
          <w:tcPr>
            <w:tcW w:w="3114" w:type="dxa"/>
          </w:tcPr>
          <w:p w14:paraId="2E6A0CC5" w14:textId="5D2D353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 xml:space="preserve">2. person singularis: </w:t>
            </w:r>
            <w:proofErr w:type="spellStart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you</w:t>
            </w:r>
            <w:proofErr w:type="spellEnd"/>
          </w:p>
        </w:tc>
        <w:tc>
          <w:tcPr>
            <w:tcW w:w="1701" w:type="dxa"/>
          </w:tcPr>
          <w:p w14:paraId="35789C03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559" w:type="dxa"/>
          </w:tcPr>
          <w:p w14:paraId="6F05ECA3" w14:textId="7BCDA76A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>have</w:t>
            </w:r>
          </w:p>
        </w:tc>
        <w:tc>
          <w:tcPr>
            <w:tcW w:w="1701" w:type="dxa"/>
          </w:tcPr>
          <w:p w14:paraId="51542957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553" w:type="dxa"/>
          </w:tcPr>
          <w:p w14:paraId="24C2DFD3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</w:p>
        </w:tc>
      </w:tr>
      <w:tr w:rsidR="00363CC6" w:rsidRPr="00C168D1" w14:paraId="4ADF076A" w14:textId="77777777" w:rsidTr="00363CC6">
        <w:tc>
          <w:tcPr>
            <w:tcW w:w="3114" w:type="dxa"/>
          </w:tcPr>
          <w:p w14:paraId="650C4269" w14:textId="4F4A339A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3. person </w:t>
            </w:r>
            <w:proofErr w:type="spellStart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singularis</w:t>
            </w:r>
            <w:proofErr w:type="spellEnd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: he/she/it</w:t>
            </w:r>
          </w:p>
        </w:tc>
        <w:tc>
          <w:tcPr>
            <w:tcW w:w="1701" w:type="dxa"/>
          </w:tcPr>
          <w:p w14:paraId="225C9F32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</w:tcPr>
          <w:p w14:paraId="56540DF7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701" w:type="dxa"/>
          </w:tcPr>
          <w:p w14:paraId="71A89D89" w14:textId="61AA3D34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shows</w:t>
            </w:r>
          </w:p>
        </w:tc>
        <w:tc>
          <w:tcPr>
            <w:tcW w:w="1553" w:type="dxa"/>
          </w:tcPr>
          <w:p w14:paraId="6CB084AE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363CC6" w:rsidRPr="00C168D1" w14:paraId="6D291FDD" w14:textId="77777777" w:rsidTr="00363CC6">
        <w:tc>
          <w:tcPr>
            <w:tcW w:w="3114" w:type="dxa"/>
          </w:tcPr>
          <w:p w14:paraId="7F54DA54" w14:textId="31251975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1. person </w:t>
            </w:r>
            <w:proofErr w:type="spellStart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pluralis</w:t>
            </w:r>
            <w:proofErr w:type="spellEnd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: we</w:t>
            </w:r>
          </w:p>
        </w:tc>
        <w:tc>
          <w:tcPr>
            <w:tcW w:w="1701" w:type="dxa"/>
          </w:tcPr>
          <w:p w14:paraId="7548CA83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</w:tcPr>
          <w:p w14:paraId="048E097E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701" w:type="dxa"/>
          </w:tcPr>
          <w:p w14:paraId="580ECAAA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553" w:type="dxa"/>
          </w:tcPr>
          <w:p w14:paraId="4A81B5D2" w14:textId="678A38DD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teach</w:t>
            </w:r>
          </w:p>
        </w:tc>
      </w:tr>
      <w:tr w:rsidR="00363CC6" w:rsidRPr="00C168D1" w14:paraId="1080E656" w14:textId="77777777" w:rsidTr="00363CC6">
        <w:tc>
          <w:tcPr>
            <w:tcW w:w="3114" w:type="dxa"/>
          </w:tcPr>
          <w:p w14:paraId="5707E80E" w14:textId="279F31C6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2. person </w:t>
            </w:r>
            <w:proofErr w:type="spellStart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pluralis</w:t>
            </w:r>
            <w:proofErr w:type="spellEnd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: you</w:t>
            </w:r>
          </w:p>
        </w:tc>
        <w:tc>
          <w:tcPr>
            <w:tcW w:w="1701" w:type="dxa"/>
          </w:tcPr>
          <w:p w14:paraId="655E4723" w14:textId="6D3C26D1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are</w:t>
            </w:r>
          </w:p>
        </w:tc>
        <w:tc>
          <w:tcPr>
            <w:tcW w:w="1559" w:type="dxa"/>
          </w:tcPr>
          <w:p w14:paraId="6CDBF2B0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701" w:type="dxa"/>
          </w:tcPr>
          <w:p w14:paraId="4CFA3622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553" w:type="dxa"/>
          </w:tcPr>
          <w:p w14:paraId="35FB9B48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363CC6" w:rsidRPr="00C168D1" w14:paraId="75C5E48D" w14:textId="77777777" w:rsidTr="00363CC6">
        <w:tc>
          <w:tcPr>
            <w:tcW w:w="3114" w:type="dxa"/>
          </w:tcPr>
          <w:p w14:paraId="66FBCE9E" w14:textId="04B2BCE5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3. person </w:t>
            </w:r>
            <w:proofErr w:type="spellStart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pluralis</w:t>
            </w:r>
            <w:proofErr w:type="spellEnd"/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: they</w:t>
            </w:r>
          </w:p>
        </w:tc>
        <w:tc>
          <w:tcPr>
            <w:tcW w:w="1701" w:type="dxa"/>
          </w:tcPr>
          <w:p w14:paraId="6532645B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559" w:type="dxa"/>
          </w:tcPr>
          <w:p w14:paraId="5940D28B" w14:textId="7D52C706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C168D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have</w:t>
            </w:r>
          </w:p>
        </w:tc>
        <w:tc>
          <w:tcPr>
            <w:tcW w:w="1701" w:type="dxa"/>
          </w:tcPr>
          <w:p w14:paraId="26DA1662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1553" w:type="dxa"/>
          </w:tcPr>
          <w:p w14:paraId="1799790F" w14:textId="77777777" w:rsidR="00363CC6" w:rsidRPr="00C168D1" w:rsidRDefault="00363CC6" w:rsidP="00363CC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</w:tbl>
    <w:p w14:paraId="54156263" w14:textId="4D8DC763" w:rsidR="00363CC6" w:rsidRPr="00C168D1" w:rsidRDefault="00363CC6" w:rsidP="009D459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3D5FFC93" w14:textId="42EE000A" w:rsidR="00C168D1" w:rsidRDefault="00C168D1" w:rsidP="00C168D1">
      <w:pPr>
        <w:pStyle w:val="Listeafsnit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</w:pPr>
      <w:r w:rsidRPr="00C168D1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Læs følgende engelske ordsprog. Afgør, om verballeddene i hvert ordsprog er bøjet i singularis eller pluralis.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12"/>
        <w:gridCol w:w="1136"/>
        <w:gridCol w:w="980"/>
      </w:tblGrid>
      <w:tr w:rsidR="00C168D1" w14:paraId="7CBC2637" w14:textId="77777777" w:rsidTr="00797A8C">
        <w:tc>
          <w:tcPr>
            <w:tcW w:w="8075" w:type="dxa"/>
          </w:tcPr>
          <w:p w14:paraId="26D8EADD" w14:textId="77777777" w:rsidR="00C168D1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567" w:type="dxa"/>
          </w:tcPr>
          <w:p w14:paraId="6AB6D914" w14:textId="11A54068" w:rsidR="00C168D1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Singularis</w:t>
            </w:r>
          </w:p>
        </w:tc>
        <w:tc>
          <w:tcPr>
            <w:tcW w:w="986" w:type="dxa"/>
          </w:tcPr>
          <w:p w14:paraId="03B2C855" w14:textId="4D621220" w:rsidR="00C168D1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  <w:t>Pluralis</w:t>
            </w:r>
          </w:p>
        </w:tc>
      </w:tr>
      <w:tr w:rsidR="00C168D1" w:rsidRPr="00E6708A" w14:paraId="1D12DB26" w14:textId="77777777" w:rsidTr="00797A8C">
        <w:tc>
          <w:tcPr>
            <w:tcW w:w="8075" w:type="dxa"/>
          </w:tcPr>
          <w:p w14:paraId="5912F4CE" w14:textId="0A9F2CC4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797A8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1. </w:t>
            </w:r>
            <w:r w:rsidR="00797A8C" w:rsidRPr="00797A8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The grass is always greener on the other side of the hill.</w:t>
            </w:r>
          </w:p>
        </w:tc>
        <w:tc>
          <w:tcPr>
            <w:tcW w:w="567" w:type="dxa"/>
          </w:tcPr>
          <w:p w14:paraId="4746612C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986" w:type="dxa"/>
          </w:tcPr>
          <w:p w14:paraId="720AA2C2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C168D1" w14:paraId="2B08FE9D" w14:textId="77777777" w:rsidTr="00797A8C">
        <w:tc>
          <w:tcPr>
            <w:tcW w:w="8075" w:type="dxa"/>
          </w:tcPr>
          <w:p w14:paraId="776DFF38" w14:textId="2C89CB60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</w:pPr>
            <w:r w:rsidRPr="00797A8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da-DK"/>
              </w:rPr>
              <w:t xml:space="preserve">2. </w:t>
            </w:r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Great </w:t>
            </w:r>
            <w:proofErr w:type="spellStart"/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minds</w:t>
            </w:r>
            <w:proofErr w:type="spellEnd"/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think</w:t>
            </w:r>
            <w:proofErr w:type="spellEnd"/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alike</w:t>
            </w:r>
            <w:proofErr w:type="spellEnd"/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567" w:type="dxa"/>
          </w:tcPr>
          <w:p w14:paraId="51E4ECF2" w14:textId="77777777" w:rsidR="00C168D1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986" w:type="dxa"/>
          </w:tcPr>
          <w:p w14:paraId="5662E571" w14:textId="77777777" w:rsidR="00C168D1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da-DK"/>
              </w:rPr>
            </w:pPr>
          </w:p>
        </w:tc>
      </w:tr>
      <w:tr w:rsidR="00C168D1" w:rsidRPr="00E6708A" w14:paraId="0F480E17" w14:textId="77777777" w:rsidTr="00797A8C">
        <w:tc>
          <w:tcPr>
            <w:tcW w:w="8075" w:type="dxa"/>
          </w:tcPr>
          <w:p w14:paraId="131C895B" w14:textId="712A330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797A8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3. </w:t>
            </w:r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Good things come to those who wait.</w:t>
            </w:r>
          </w:p>
        </w:tc>
        <w:tc>
          <w:tcPr>
            <w:tcW w:w="567" w:type="dxa"/>
          </w:tcPr>
          <w:p w14:paraId="48CE2400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986" w:type="dxa"/>
          </w:tcPr>
          <w:p w14:paraId="2747F9D4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C168D1" w:rsidRPr="00E6708A" w14:paraId="0CA8DA28" w14:textId="77777777" w:rsidTr="00797A8C">
        <w:tc>
          <w:tcPr>
            <w:tcW w:w="8075" w:type="dxa"/>
          </w:tcPr>
          <w:p w14:paraId="5A513430" w14:textId="67F56C73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797A8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4. </w:t>
            </w:r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A journey of a thousand miles begins with a single step.</w:t>
            </w:r>
          </w:p>
        </w:tc>
        <w:tc>
          <w:tcPr>
            <w:tcW w:w="567" w:type="dxa"/>
          </w:tcPr>
          <w:p w14:paraId="784BF93D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986" w:type="dxa"/>
          </w:tcPr>
          <w:p w14:paraId="15A59744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C168D1" w:rsidRPr="00E6708A" w14:paraId="79F2C216" w14:textId="77777777" w:rsidTr="00797A8C">
        <w:tc>
          <w:tcPr>
            <w:tcW w:w="8075" w:type="dxa"/>
          </w:tcPr>
          <w:p w14:paraId="44C5EAD3" w14:textId="72D3BE3E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797A8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5. </w:t>
            </w:r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A picture is worth a thousand words.</w:t>
            </w:r>
          </w:p>
        </w:tc>
        <w:tc>
          <w:tcPr>
            <w:tcW w:w="567" w:type="dxa"/>
          </w:tcPr>
          <w:p w14:paraId="77CE86A0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986" w:type="dxa"/>
          </w:tcPr>
          <w:p w14:paraId="490FB07F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C168D1" w:rsidRPr="00E6708A" w14:paraId="6DAAAB39" w14:textId="77777777" w:rsidTr="00797A8C">
        <w:tc>
          <w:tcPr>
            <w:tcW w:w="8075" w:type="dxa"/>
          </w:tcPr>
          <w:p w14:paraId="710CD0E8" w14:textId="77F0F0C4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797A8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6. </w:t>
            </w:r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Actions speak louder than words.</w:t>
            </w:r>
          </w:p>
        </w:tc>
        <w:tc>
          <w:tcPr>
            <w:tcW w:w="567" w:type="dxa"/>
          </w:tcPr>
          <w:p w14:paraId="13B74B7F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986" w:type="dxa"/>
          </w:tcPr>
          <w:p w14:paraId="79D7FA4F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C168D1" w:rsidRPr="00E6708A" w14:paraId="4D564306" w14:textId="77777777" w:rsidTr="00797A8C">
        <w:tc>
          <w:tcPr>
            <w:tcW w:w="8075" w:type="dxa"/>
          </w:tcPr>
          <w:p w14:paraId="477793BB" w14:textId="2A228D26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797A8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7. </w:t>
            </w:r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The apple doesn't fall far from the tree</w:t>
            </w:r>
            <w:r w:rsidR="00797A8C"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.</w:t>
            </w:r>
          </w:p>
        </w:tc>
        <w:tc>
          <w:tcPr>
            <w:tcW w:w="567" w:type="dxa"/>
          </w:tcPr>
          <w:p w14:paraId="516B47AC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986" w:type="dxa"/>
          </w:tcPr>
          <w:p w14:paraId="1BA96A0D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C168D1" w:rsidRPr="00E6708A" w14:paraId="330C4DCB" w14:textId="77777777" w:rsidTr="00797A8C">
        <w:tc>
          <w:tcPr>
            <w:tcW w:w="8075" w:type="dxa"/>
          </w:tcPr>
          <w:p w14:paraId="793B77ED" w14:textId="6C3436AD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797A8C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8. </w:t>
            </w:r>
            <w:r w:rsidR="00797A8C" w:rsidRPr="00C168D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da-DK"/>
              </w:rPr>
              <w:t>Too many cooks spoil the broth.</w:t>
            </w:r>
          </w:p>
        </w:tc>
        <w:tc>
          <w:tcPr>
            <w:tcW w:w="567" w:type="dxa"/>
          </w:tcPr>
          <w:p w14:paraId="7974B82E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986" w:type="dxa"/>
          </w:tcPr>
          <w:p w14:paraId="0DCAAAEF" w14:textId="77777777" w:rsidR="00C168D1" w:rsidRPr="00797A8C" w:rsidRDefault="00C168D1" w:rsidP="00C168D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val="en-US" w:eastAsia="da-DK"/>
              </w:rPr>
            </w:pPr>
          </w:p>
        </w:tc>
      </w:tr>
    </w:tbl>
    <w:p w14:paraId="5326FFC0" w14:textId="29099859" w:rsidR="00BC582C" w:rsidRPr="00D42A77" w:rsidRDefault="00453FA4" w:rsidP="00453FA4">
      <w:pPr>
        <w:pStyle w:val="Listeafsnit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US" w:eastAsia="da-DK"/>
        </w:rPr>
      </w:pPr>
      <w:proofErr w:type="spellStart"/>
      <w:r w:rsidRPr="00D42A7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US" w:eastAsia="da-DK"/>
        </w:rPr>
        <w:lastRenderedPageBreak/>
        <w:t>Vælg</w:t>
      </w:r>
      <w:proofErr w:type="spellEnd"/>
      <w:r w:rsidRPr="00D42A7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US" w:eastAsia="da-DK"/>
        </w:rPr>
        <w:t xml:space="preserve"> den </w:t>
      </w:r>
      <w:proofErr w:type="spellStart"/>
      <w:r w:rsidRPr="00D42A7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US" w:eastAsia="da-DK"/>
        </w:rPr>
        <w:t>rigtige</w:t>
      </w:r>
      <w:proofErr w:type="spellEnd"/>
      <w:r w:rsidRPr="00D42A7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US" w:eastAsia="da-DK"/>
        </w:rPr>
        <w:t xml:space="preserve"> </w:t>
      </w:r>
      <w:proofErr w:type="spellStart"/>
      <w:r w:rsidRPr="00D42A7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US" w:eastAsia="da-DK"/>
        </w:rPr>
        <w:t>bøjning</w:t>
      </w:r>
      <w:proofErr w:type="spellEnd"/>
    </w:p>
    <w:p w14:paraId="70264BC5" w14:textId="0DC4645B" w:rsidR="00453FA4" w:rsidRDefault="00453FA4" w:rsidP="00453FA4">
      <w:pPr>
        <w:shd w:val="clear" w:color="auto" w:fill="FFFFFF"/>
        <w:spacing w:line="240" w:lineRule="auto"/>
        <w:ind w:left="360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  <w:r w:rsidRPr="00453FA4"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Læs sætningerne og afgør, om d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  <w:t>et egentlige subjekt er i singularis eller pluralis.</w:t>
      </w:r>
    </w:p>
    <w:p w14:paraId="424AAA76" w14:textId="1E7AFAB7" w:rsidR="00453FA4" w:rsidRDefault="0071481B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This did</w:t>
      </w:r>
      <w:r w:rsidR="00ED5E29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not prepare me for the unique sort of heat that one encounters (…) at Culver Creek Preparatory School.</w:t>
      </w:r>
    </w:p>
    <w:p w14:paraId="6EF0F819" w14:textId="051E09FC" w:rsidR="000A7998" w:rsidRDefault="006E6CF9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Is / are there always a pre-prank?</w:t>
      </w:r>
    </w:p>
    <w:p w14:paraId="6C71B128" w14:textId="504E2B4C" w:rsidR="006E6CF9" w:rsidRDefault="004E5F6A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And there were / was something about girls </w:t>
      </w:r>
      <w:r w:rsidR="007D520E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wearing </w:t>
      </w:r>
      <w:proofErr w:type="spellStart"/>
      <w:r w:rsidR="007D520E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pyjamas</w:t>
      </w:r>
      <w:proofErr w:type="spellEnd"/>
      <w:r w:rsidR="007D520E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(…).</w:t>
      </w:r>
    </w:p>
    <w:p w14:paraId="61DFF014" w14:textId="7C815545" w:rsidR="007D520E" w:rsidRDefault="0073298D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(…) for some reason</w:t>
      </w:r>
      <w:r w:rsidR="00906C69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, I couldn’t understand why there was / were </w:t>
      </w:r>
      <w:r w:rsidR="00706CB6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any voices at all (…)</w:t>
      </w:r>
    </w:p>
    <w:p w14:paraId="08B13580" w14:textId="467EE991" w:rsidR="00706CB6" w:rsidRDefault="00706CB6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There are / is the new junior, Miles Halter, handcuffed to the </w:t>
      </w:r>
      <w:r w:rsidR="00EA3245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soccer goal wearing only his boxers.</w:t>
      </w:r>
    </w:p>
    <w:p w14:paraId="0DD33F83" w14:textId="19219926" w:rsidR="00EA3245" w:rsidRDefault="00E14AAF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But there were / was still the matter of getting to shore before the sun rose.</w:t>
      </w:r>
    </w:p>
    <w:p w14:paraId="38FD0A3E" w14:textId="3315D6E6" w:rsidR="00E14AAF" w:rsidRDefault="007C2062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But there is / are always suffering, Pudge.</w:t>
      </w:r>
    </w:p>
    <w:p w14:paraId="67E20E58" w14:textId="65FD8B12" w:rsidR="002673A4" w:rsidRDefault="00EE198F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There is / are worse things to fail.</w:t>
      </w:r>
    </w:p>
    <w:p w14:paraId="4ACD13C5" w14:textId="3D1E3BDF" w:rsidR="009E4269" w:rsidRDefault="009E4269" w:rsidP="00453FA4">
      <w:pPr>
        <w:pStyle w:val="Listeafsnit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There was / were little to do</w:t>
      </w:r>
      <w:r w:rsidR="005B34F7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on the first day of the semester, but she read for her English class.</w:t>
      </w:r>
    </w:p>
    <w:p w14:paraId="0A428B21" w14:textId="6577C026" w:rsidR="005875FC" w:rsidRDefault="005875FC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3E135C21" w14:textId="3C73B93A" w:rsidR="005875FC" w:rsidRPr="00EC30B7" w:rsidRDefault="005875FC" w:rsidP="005875FC">
      <w:pPr>
        <w:pStyle w:val="Listeafsnit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</w:pPr>
      <w:r w:rsidRPr="00EC30B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Vælg den rigtige sætning. Vælg den rigtige variant af følgende sætningspar. Forklar dit valg.</w:t>
      </w:r>
    </w:p>
    <w:p w14:paraId="3E95BC50" w14:textId="6ACC0C5D" w:rsidR="005875FC" w:rsidRDefault="005875FC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 w:rsidRPr="005875FC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1.a. </w:t>
      </w:r>
      <w:r w:rsidR="004F05F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So w</w:t>
      </w:r>
      <w:r w:rsidR="00E653A8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here </w:t>
      </w:r>
      <w:proofErr w:type="gramStart"/>
      <w:r w:rsidR="00E653A8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is</w:t>
      </w:r>
      <w:proofErr w:type="gramEnd"/>
      <w:r w:rsidR="00E653A8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your parents?</w:t>
      </w:r>
    </w:p>
    <w:p w14:paraId="2FAFCBFD" w14:textId="21420F64" w:rsidR="005875FC" w:rsidRDefault="005875FC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1.b. </w:t>
      </w:r>
      <w:r w:rsidR="00E653A8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So where are your parents?</w:t>
      </w:r>
    </w:p>
    <w:p w14:paraId="0104FB89" w14:textId="60246417" w:rsidR="005875FC" w:rsidRDefault="005875FC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2.a. </w:t>
      </w:r>
      <w:r w:rsidR="005717F3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He walks</w:t>
      </w:r>
      <w:r w:rsidR="00AB626B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out of the room, again just assuming I’d follow, and this time I did.</w:t>
      </w:r>
    </w:p>
    <w:p w14:paraId="1C504FBB" w14:textId="59119FD5" w:rsidR="00266718" w:rsidRDefault="00266718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2.b. </w:t>
      </w:r>
      <w:r w:rsidR="00AB626B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He </w:t>
      </w:r>
      <w:proofErr w:type="gramStart"/>
      <w:r w:rsidR="00AB626B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walk</w:t>
      </w:r>
      <w:proofErr w:type="gramEnd"/>
      <w:r w:rsidR="00AB626B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out of the room, again just assuming I’d follow, and this time I did.</w:t>
      </w:r>
    </w:p>
    <w:p w14:paraId="099B5610" w14:textId="03DAF9F0" w:rsidR="00266718" w:rsidRDefault="00266718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3.a. </w:t>
      </w:r>
      <w:r w:rsidR="00886A4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She </w:t>
      </w:r>
      <w:proofErr w:type="gramStart"/>
      <w:r w:rsidR="00886A4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have</w:t>
      </w:r>
      <w:proofErr w:type="gramEnd"/>
      <w:r w:rsidR="00886A4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a single room</w:t>
      </w:r>
    </w:p>
    <w:p w14:paraId="0CFB6260" w14:textId="02B4522C" w:rsidR="00DF6C21" w:rsidRDefault="00DF6C21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3.b. </w:t>
      </w:r>
      <w:r w:rsidR="00886A4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She has a single </w:t>
      </w:r>
      <w:proofErr w:type="gramStart"/>
      <w:r w:rsidR="00886A4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room</w:t>
      </w:r>
      <w:proofErr w:type="gramEnd"/>
    </w:p>
    <w:p w14:paraId="19C80DCD" w14:textId="024EF978" w:rsidR="00DF6C21" w:rsidRDefault="00DF6C21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4.a. </w:t>
      </w:r>
      <w:r w:rsidR="001D08C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And we </w:t>
      </w:r>
      <w:proofErr w:type="gramStart"/>
      <w:r w:rsidR="001D08C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walks</w:t>
      </w:r>
      <w:proofErr w:type="gramEnd"/>
      <w:r w:rsidR="001D08C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in.</w:t>
      </w:r>
    </w:p>
    <w:p w14:paraId="1F2D1813" w14:textId="168E4339" w:rsidR="00FA1241" w:rsidRDefault="00FA1241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4.b. </w:t>
      </w:r>
      <w:r w:rsidR="001D08C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And we walk in.</w:t>
      </w:r>
    </w:p>
    <w:p w14:paraId="4E61D657" w14:textId="0FE841D4" w:rsidR="00FA1241" w:rsidRDefault="00FA1241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5.a. </w:t>
      </w:r>
      <w:r w:rsidR="00F55ADE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That swan is the spawn of Satan.</w:t>
      </w:r>
    </w:p>
    <w:p w14:paraId="47880A56" w14:textId="435170E5" w:rsidR="0041554F" w:rsidRDefault="0041554F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5.b. </w:t>
      </w:r>
      <w:r w:rsidR="00F55ADE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That swan </w:t>
      </w:r>
      <w:proofErr w:type="gramStart"/>
      <w:r w:rsidR="00F55ADE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are</w:t>
      </w:r>
      <w:proofErr w:type="gramEnd"/>
      <w:r w:rsidR="00F55ADE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the spawn of Satan.</w:t>
      </w:r>
    </w:p>
    <w:p w14:paraId="65F5AEAB" w14:textId="4763C9D9" w:rsidR="0041554F" w:rsidRDefault="0041554F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6.a. </w:t>
      </w:r>
      <w:r w:rsidR="0077511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It </w:t>
      </w:r>
      <w:proofErr w:type="gramStart"/>
      <w:r w:rsidR="0077511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have</w:t>
      </w:r>
      <w:proofErr w:type="gramEnd"/>
      <w:r w:rsidR="0077511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some issues with people.</w:t>
      </w:r>
    </w:p>
    <w:p w14:paraId="0F77ECA9" w14:textId="75876AD6" w:rsidR="00AD6813" w:rsidRDefault="00AD6813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6.b. </w:t>
      </w:r>
      <w:r w:rsidR="0077511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It has some issues with people.</w:t>
      </w:r>
    </w:p>
    <w:p w14:paraId="52E8E9C1" w14:textId="719C6C33" w:rsidR="00AD6813" w:rsidRDefault="00AD6813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7.a. </w:t>
      </w:r>
      <w:r w:rsidR="0077511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Most of the teachers lives </w:t>
      </w:r>
      <w:r w:rsidR="00444A9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on campus and they’ll all bust you.</w:t>
      </w:r>
    </w:p>
    <w:p w14:paraId="13776ACD" w14:textId="5AAD2178" w:rsidR="00D20401" w:rsidRDefault="00EB3137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7.b. </w:t>
      </w:r>
      <w:r w:rsidR="00444A9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Most of the teachers live on campus and they’ll all bust you.</w:t>
      </w:r>
    </w:p>
    <w:p w14:paraId="2629EF75" w14:textId="418F5C60" w:rsidR="00C33AB4" w:rsidRDefault="00C33AB4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8.a. </w:t>
      </w:r>
      <w:r w:rsidR="00D71017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Yeah, but he </w:t>
      </w:r>
      <w:proofErr w:type="gramStart"/>
      <w:r w:rsidR="00D71017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don’t</w:t>
      </w:r>
      <w:proofErr w:type="gramEnd"/>
      <w:r w:rsidR="00D71017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really go into blitzkrieg mode until classes start.</w:t>
      </w:r>
    </w:p>
    <w:p w14:paraId="5E263DD4" w14:textId="31B2031E" w:rsidR="00C33AB4" w:rsidRDefault="00C33AB4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8.b. </w:t>
      </w:r>
      <w:r w:rsidR="00D71017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Yeah, but he doesn’t really go into blitzkrieg mode until classes start.</w:t>
      </w:r>
    </w:p>
    <w:p w14:paraId="1500EB21" w14:textId="14927EEE" w:rsidR="00980C93" w:rsidRDefault="00980C93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9.a. </w:t>
      </w:r>
      <w:r w:rsidR="009C01B9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How’re </w:t>
      </w:r>
      <w:r w:rsidR="002E6F63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the meatloaf?</w:t>
      </w:r>
    </w:p>
    <w:p w14:paraId="2139AE13" w14:textId="481EB76E" w:rsidR="00980C93" w:rsidRDefault="00980C93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lastRenderedPageBreak/>
        <w:t xml:space="preserve">9.b. </w:t>
      </w:r>
      <w:r w:rsidR="002E6F63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How’s the meatloaf?</w:t>
      </w:r>
    </w:p>
    <w:p w14:paraId="48DE9822" w14:textId="4B9A8332" w:rsidR="00980C93" w:rsidRDefault="00980C93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10.a. </w:t>
      </w:r>
      <w:r w:rsidR="0045214F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That’s why the Colonel is so sure it </w:t>
      </w:r>
      <w:proofErr w:type="gramStart"/>
      <w:r w:rsidR="0045214F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were</w:t>
      </w:r>
      <w:proofErr w:type="gramEnd"/>
      <w:r w:rsidR="0045214F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Kevin and his boys.</w:t>
      </w:r>
    </w:p>
    <w:p w14:paraId="07FF6085" w14:textId="00934E85" w:rsidR="00FB4995" w:rsidRDefault="00FB4995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10.b. </w:t>
      </w:r>
      <w:r w:rsidR="0045214F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That’s why the Colonel is so sure it was Kevin and his boys.</w:t>
      </w:r>
    </w:p>
    <w:p w14:paraId="62E52AA2" w14:textId="48461BC4" w:rsidR="00E72A6C" w:rsidRDefault="00E72A6C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11.a. </w:t>
      </w:r>
      <w:r w:rsidR="007D49EC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But</w:t>
      </w:r>
      <w:r w:rsidR="006260F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a lot of times, people </w:t>
      </w:r>
      <w:proofErr w:type="gramStart"/>
      <w:r w:rsidR="006260F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dies</w:t>
      </w:r>
      <w:proofErr w:type="gramEnd"/>
      <w:r w:rsidR="006260F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how they lives.</w:t>
      </w:r>
    </w:p>
    <w:p w14:paraId="422B54A7" w14:textId="3D36DA05" w:rsidR="00E72A6C" w:rsidRDefault="00E72A6C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11.b. </w:t>
      </w:r>
      <w:r w:rsidR="006260F4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But a lot of times, people die how they live.</w:t>
      </w:r>
    </w:p>
    <w:p w14:paraId="00B1BF07" w14:textId="62BC6260" w:rsidR="00333BF8" w:rsidRDefault="00333BF8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12.a. </w:t>
      </w:r>
      <w:r w:rsidR="00BA514D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Does that make sense?</w:t>
      </w:r>
    </w:p>
    <w:p w14:paraId="3AEDB52A" w14:textId="14B44461" w:rsidR="00333BF8" w:rsidRDefault="00333BF8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12.b. </w:t>
      </w:r>
      <w:r w:rsidR="00BA514D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Do that make sense?</w:t>
      </w:r>
    </w:p>
    <w:p w14:paraId="3CDFEB86" w14:textId="489BD205" w:rsidR="00333BF8" w:rsidRDefault="00333BF8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13.a. </w:t>
      </w:r>
      <w:r w:rsidR="00E203FB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We</w:t>
      </w:r>
      <w:r w:rsidR="00495C4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’ve only got seven days left before everyone come back.</w:t>
      </w:r>
    </w:p>
    <w:p w14:paraId="4E7E2191" w14:textId="22C74312" w:rsidR="00333BF8" w:rsidRDefault="00333BF8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13.b. </w:t>
      </w:r>
      <w:r w:rsidR="00495C4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We’ve only got seven days left before everyone comes back.</w:t>
      </w:r>
    </w:p>
    <w:p w14:paraId="29FEF944" w14:textId="15F2D60C" w:rsidR="00090DCC" w:rsidRDefault="00090DCC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14.a. </w:t>
      </w:r>
      <w:r w:rsidR="003E53C9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Someone sa</w:t>
      </w:r>
      <w:r w:rsidR="001F00C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y, “</w:t>
      </w:r>
      <w:proofErr w:type="spellStart"/>
      <w:r w:rsidR="001F00C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Mr</w:t>
      </w:r>
      <w:proofErr w:type="spellEnd"/>
      <w:r w:rsidR="001F00C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President, you sure can’t say Dallas doesn’t love you,” and then he said, “That’s obvious,” and then he got shot.</w:t>
      </w:r>
    </w:p>
    <w:p w14:paraId="1E40D81A" w14:textId="1EB4B790" w:rsidR="00090DCC" w:rsidRDefault="00090DCC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14.b. </w:t>
      </w:r>
      <w:r w:rsidR="001F00C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Someone says, “</w:t>
      </w:r>
      <w:proofErr w:type="spellStart"/>
      <w:r w:rsidR="001F00C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Mr</w:t>
      </w:r>
      <w:proofErr w:type="spellEnd"/>
      <w:r w:rsidR="001F00C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President, you sure can’t say Dallas doesn’t love you,” and then he said, “That’s obvious,” and then he got shot.</w:t>
      </w:r>
    </w:p>
    <w:p w14:paraId="785B0E59" w14:textId="72652DCA" w:rsidR="00BF798D" w:rsidRDefault="00BF798D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15.a. </w:t>
      </w:r>
      <w:r w:rsidR="00320D9C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And the good news </w:t>
      </w:r>
      <w:proofErr w:type="gramStart"/>
      <w:r w:rsidR="00320D9C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are</w:t>
      </w:r>
      <w:proofErr w:type="gramEnd"/>
      <w:r w:rsidR="00320D9C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</w:t>
      </w:r>
      <w:r w:rsidR="00CE768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that the three assholes who had the gall to prank us have progress reports coming saying </w:t>
      </w:r>
      <w:r w:rsidR="00A0445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that they are failing three classes.</w:t>
      </w:r>
    </w:p>
    <w:p w14:paraId="5F0A4516" w14:textId="2658B4B8" w:rsidR="00BF798D" w:rsidRDefault="00BF798D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15.b. </w:t>
      </w:r>
      <w:r w:rsidR="00A0445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And the good news </w:t>
      </w:r>
      <w:proofErr w:type="spellStart"/>
      <w:r w:rsidR="00A0445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iss</w:t>
      </w:r>
      <w:proofErr w:type="spellEnd"/>
      <w:r w:rsidR="00A0445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that the three </w:t>
      </w:r>
      <w:proofErr w:type="gramStart"/>
      <w:r w:rsidR="00A0445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assholes</w:t>
      </w:r>
      <w:proofErr w:type="gramEnd"/>
      <w:r w:rsidR="00A0445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who had the gall to prank us have progress reports coming saying that they are failing three classes.</w:t>
      </w:r>
    </w:p>
    <w:p w14:paraId="28F7298A" w14:textId="2D0160E9" w:rsidR="00EC30B7" w:rsidRDefault="00EC30B7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28EF92F4" w14:textId="09E558FC" w:rsidR="00EC30B7" w:rsidRDefault="00EC30B7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3E9373D2" w14:textId="1EF391F8" w:rsidR="00EC30B7" w:rsidRPr="00610B20" w:rsidRDefault="00EC30B7" w:rsidP="00EC30B7">
      <w:pPr>
        <w:pStyle w:val="Listeafsnit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</w:pPr>
      <w:r w:rsidRPr="00610B20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t>Bøj verberne. Udfyld sætningerne med den korrekte form af verbet i parentesen. Husk de vigtigste kongruensregler.</w:t>
      </w:r>
    </w:p>
    <w:p w14:paraId="0133A3C0" w14:textId="07DC3EB1" w:rsidR="00EC30B7" w:rsidRDefault="0077049B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I </w:t>
      </w:r>
      <w:r w:rsidR="00383BD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know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something ______ (to be) wrong</w:t>
      </w:r>
      <w:r w:rsidR="00AD2DD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as soon as I </w:t>
      </w:r>
      <w:r w:rsidR="002345D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wake</w:t>
      </w:r>
      <w:r w:rsidR="00AD2DD0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up enough to turn off the alarm clock</w:t>
      </w:r>
      <w:r w:rsidR="00EC30B7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.</w:t>
      </w:r>
    </w:p>
    <w:p w14:paraId="3BB846BF" w14:textId="3EDD13BC" w:rsidR="00EC30B7" w:rsidRDefault="00A84116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We ____ (</w:t>
      </w:r>
      <w:r w:rsidR="00383BD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to </w:t>
      </w:r>
      <w:r w:rsidR="002345DA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stay) there like that, quiet on the couch together (…).</w:t>
      </w:r>
    </w:p>
    <w:p w14:paraId="05C1DFBA" w14:textId="45BD6E01" w:rsidR="00A84116" w:rsidRDefault="001615FF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She ____ (to reach) </w:t>
      </w:r>
      <w:r w:rsidR="00643F91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into her overstuffed backpack and _____ (to pull) out a book.</w:t>
      </w:r>
    </w:p>
    <w:p w14:paraId="747110CA" w14:textId="55019AE2" w:rsidR="008B670A" w:rsidRDefault="009550F3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The Colonel ____ (to shake) his head.</w:t>
      </w:r>
    </w:p>
    <w:p w14:paraId="0717532D" w14:textId="344402B6" w:rsidR="00F401EF" w:rsidRDefault="00E65641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Everybody _____ (to tell) the story of their best day.</w:t>
      </w:r>
    </w:p>
    <w:p w14:paraId="4CFF134C" w14:textId="2355A1ED" w:rsidR="00F401EF" w:rsidRDefault="00752265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That ______ (to look) like torture.</w:t>
      </w:r>
    </w:p>
    <w:p w14:paraId="47431AA3" w14:textId="6C6CAEE3" w:rsidR="00CB5E8C" w:rsidRDefault="0070728E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Those _____ (to be) the biggest shorts </w:t>
      </w:r>
      <w:r w:rsidR="0080612D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in the state of Alabama.</w:t>
      </w:r>
    </w:p>
    <w:p w14:paraId="3270738F" w14:textId="78848D19" w:rsidR="00CB5E8C" w:rsidRDefault="00FE500D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My thin arms </w:t>
      </w:r>
      <w:r w:rsidR="00B0581C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_____ (to do) seem to get much bigger as they moved from wrist to shoulder (…).</w:t>
      </w:r>
    </w:p>
    <w:p w14:paraId="59C0AE24" w14:textId="3601E2C0" w:rsidR="002A60F3" w:rsidRDefault="00C075EE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“</w:t>
      </w:r>
      <w:r w:rsidR="00341D67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_____ (to be) this why you want to leave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, Miles?” Mom asked.</w:t>
      </w:r>
    </w:p>
    <w:p w14:paraId="2A48F051" w14:textId="1230A24A" w:rsidR="002A60F3" w:rsidRDefault="00986383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The police _______ (to say) they smell alcohol.</w:t>
      </w:r>
    </w:p>
    <w:p w14:paraId="59BACD20" w14:textId="1626B46E" w:rsidR="002A60F3" w:rsidRDefault="00AE408F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A lot of people _____ (to come)</w:t>
      </w:r>
      <w:r w:rsidR="002D0467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, I guess.” Marie was the sort of person to guess a lot.</w:t>
      </w:r>
    </w:p>
    <w:p w14:paraId="6E138456" w14:textId="4AF692A0" w:rsidR="00EF13CF" w:rsidRDefault="005F68A6" w:rsidP="00EC30B7">
      <w:pPr>
        <w:pStyle w:val="Listeafsni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(…) You’ve got the Weekday Warriors; (…) all rich kids who ______ (to live) in Birmingham</w:t>
      </w:r>
      <w:r w:rsidR="0072784B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and go home to their parents’ air-conditioned mansions every weekend.</w:t>
      </w:r>
    </w:p>
    <w:p w14:paraId="2451133D" w14:textId="04D95F62" w:rsidR="00870273" w:rsidRDefault="00870273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222CE6FB" w14:textId="114276EA" w:rsidR="00610B20" w:rsidRPr="000A7112" w:rsidRDefault="000A7112" w:rsidP="00610B20">
      <w:pPr>
        <w:pStyle w:val="Listeafsnit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</w:pPr>
      <w:r w:rsidRPr="000A711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a-DK"/>
        </w:rPr>
        <w:lastRenderedPageBreak/>
        <w:t>I følgende tekstuddrag er der 10 fejl i forbindelse med verbernes bøjning. Find, ret og forklar fejlene.</w:t>
      </w:r>
    </w:p>
    <w:p w14:paraId="3DD8B777" w14:textId="5C871DFF" w:rsidR="000A7112" w:rsidRDefault="000A7112" w:rsidP="000A711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From </w:t>
      </w:r>
      <w:proofErr w:type="gramStart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time to time</w:t>
      </w:r>
      <w:proofErr w:type="gramEnd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people has discussed why it is important to read. There seems to be many other interesting things to do with one’s time, but reading </w:t>
      </w:r>
      <w:proofErr w:type="gramStart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are</w:t>
      </w:r>
      <w:proofErr w:type="gramEnd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important for several reasons. First of </w:t>
      </w:r>
      <w:proofErr w:type="gramStart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all</w:t>
      </w:r>
      <w:proofErr w:type="gramEnd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reading books are important because it develop the mind. The mind need exercise, and reading is one way to develop your brain. Reading is also a way to discover new things. Books, newspapers and the internet </w:t>
      </w:r>
      <w:proofErr w:type="gramStart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is</w:t>
      </w:r>
      <w:proofErr w:type="gramEnd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great learning tools. </w:t>
      </w:r>
      <w:proofErr w:type="gramStart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Furthermore</w:t>
      </w:r>
      <w:proofErr w:type="gramEnd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reading develop the imagination and the creative side of people. However, a lot of people does not enjoy reading books. Something </w:t>
      </w:r>
      <w:proofErr w:type="gramStart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>have</w:t>
      </w:r>
      <w:proofErr w:type="gramEnd"/>
      <w:r w:rsidRPr="000A7112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t xml:space="preserve"> changed during the last decade. Today most people prefer watching television or playing computer games on the internet.</w:t>
      </w:r>
    </w:p>
    <w:p w14:paraId="4696AFBB" w14:textId="1DE06896" w:rsidR="000A7112" w:rsidRDefault="000A7112" w:rsidP="000A711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4518F931" w14:textId="77777777" w:rsidR="000A7112" w:rsidRPr="000A7112" w:rsidRDefault="000A7112" w:rsidP="000A711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3E3407CA" w14:textId="77777777" w:rsidR="00870273" w:rsidRPr="000A7112" w:rsidRDefault="00870273" w:rsidP="005875F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sectPr w:rsidR="00870273" w:rsidRPr="000A711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ABD4" w14:textId="77777777" w:rsidR="004A52F3" w:rsidRDefault="004A52F3" w:rsidP="00363CC6">
      <w:pPr>
        <w:spacing w:after="0" w:line="240" w:lineRule="auto"/>
      </w:pPr>
      <w:r>
        <w:separator/>
      </w:r>
    </w:p>
  </w:endnote>
  <w:endnote w:type="continuationSeparator" w:id="0">
    <w:p w14:paraId="11F540CC" w14:textId="77777777" w:rsidR="004A52F3" w:rsidRDefault="004A52F3" w:rsidP="0036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572854"/>
      <w:docPartObj>
        <w:docPartGallery w:val="Page Numbers (Bottom of Page)"/>
        <w:docPartUnique/>
      </w:docPartObj>
    </w:sdtPr>
    <w:sdtEndPr/>
    <w:sdtContent>
      <w:p w14:paraId="11B645F3" w14:textId="3CC677FB" w:rsidR="00870273" w:rsidRDefault="0087027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D7E4B" w14:textId="77777777" w:rsidR="00870273" w:rsidRDefault="008702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6F71" w14:textId="77777777" w:rsidR="004A52F3" w:rsidRDefault="004A52F3" w:rsidP="00363CC6">
      <w:pPr>
        <w:spacing w:after="0" w:line="240" w:lineRule="auto"/>
      </w:pPr>
      <w:r>
        <w:separator/>
      </w:r>
    </w:p>
  </w:footnote>
  <w:footnote w:type="continuationSeparator" w:id="0">
    <w:p w14:paraId="591F5B7B" w14:textId="77777777" w:rsidR="004A52F3" w:rsidRDefault="004A52F3" w:rsidP="0036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369C" w14:textId="4E38326E" w:rsidR="00C168D1" w:rsidRPr="00363CC6" w:rsidRDefault="00E6708A" w:rsidP="00363CC6">
    <w:pPr>
      <w:pStyle w:val="Sidehoved"/>
      <w:jc w:val="center"/>
      <w:rPr>
        <w:rFonts w:asciiTheme="majorHAnsi" w:hAnsiTheme="majorHAnsi" w:cstheme="majorHAnsi"/>
        <w:b/>
        <w:bCs/>
        <w:sz w:val="24"/>
        <w:szCs w:val="24"/>
      </w:rPr>
    </w:pPr>
    <w:proofErr w:type="spellStart"/>
    <w:r>
      <w:rPr>
        <w:rFonts w:asciiTheme="majorHAnsi" w:hAnsiTheme="majorHAnsi" w:cstheme="majorHAnsi"/>
        <w:b/>
        <w:bCs/>
        <w:sz w:val="24"/>
        <w:szCs w:val="24"/>
      </w:rPr>
      <w:t>Looking</w:t>
    </w:r>
    <w:proofErr w:type="spellEnd"/>
    <w:r>
      <w:rPr>
        <w:rFonts w:asciiTheme="majorHAnsi" w:hAnsiTheme="majorHAnsi" w:cstheme="majorHAnsi"/>
        <w:b/>
        <w:bCs/>
        <w:sz w:val="24"/>
        <w:szCs w:val="24"/>
      </w:rPr>
      <w:t xml:space="preserve"> for Alaska</w:t>
    </w:r>
    <w:r w:rsidR="00C168D1" w:rsidRPr="00363CC6">
      <w:rPr>
        <w:rFonts w:asciiTheme="majorHAnsi" w:hAnsiTheme="majorHAnsi" w:cstheme="majorHAnsi"/>
        <w:b/>
        <w:bCs/>
        <w:sz w:val="24"/>
        <w:szCs w:val="24"/>
      </w:rPr>
      <w:t xml:space="preserve"> – </w:t>
    </w:r>
    <w:proofErr w:type="spellStart"/>
    <w:r w:rsidR="00C168D1" w:rsidRPr="00363CC6">
      <w:rPr>
        <w:rFonts w:asciiTheme="majorHAnsi" w:hAnsiTheme="majorHAnsi" w:cstheme="majorHAnsi"/>
        <w:b/>
        <w:bCs/>
        <w:sz w:val="24"/>
        <w:szCs w:val="24"/>
      </w:rPr>
      <w:t>grammar</w:t>
    </w:r>
    <w:proofErr w:type="spellEnd"/>
    <w:r w:rsidR="00C168D1" w:rsidRPr="00363CC6">
      <w:rPr>
        <w:rFonts w:asciiTheme="majorHAnsi" w:hAnsiTheme="majorHAnsi" w:cstheme="majorHAnsi"/>
        <w:b/>
        <w:bCs/>
        <w:sz w:val="24"/>
        <w:szCs w:val="24"/>
      </w:rPr>
      <w:t>: kongruens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1C64"/>
    <w:multiLevelType w:val="hybridMultilevel"/>
    <w:tmpl w:val="17CE93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D230B"/>
    <w:multiLevelType w:val="hybridMultilevel"/>
    <w:tmpl w:val="462A10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2080E"/>
    <w:multiLevelType w:val="hybridMultilevel"/>
    <w:tmpl w:val="4A5E8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31998">
    <w:abstractNumId w:val="0"/>
  </w:num>
  <w:num w:numId="2" w16cid:durableId="992611494">
    <w:abstractNumId w:val="2"/>
  </w:num>
  <w:num w:numId="3" w16cid:durableId="64528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57"/>
    <w:rsid w:val="0002152B"/>
    <w:rsid w:val="00044AAB"/>
    <w:rsid w:val="00090DCC"/>
    <w:rsid w:val="000A7112"/>
    <w:rsid w:val="000A7998"/>
    <w:rsid w:val="0010254B"/>
    <w:rsid w:val="001615FF"/>
    <w:rsid w:val="001D08C0"/>
    <w:rsid w:val="001F00CA"/>
    <w:rsid w:val="001F1C3F"/>
    <w:rsid w:val="002345DA"/>
    <w:rsid w:val="00266323"/>
    <w:rsid w:val="00266718"/>
    <w:rsid w:val="002673A4"/>
    <w:rsid w:val="002A60F3"/>
    <w:rsid w:val="002D0467"/>
    <w:rsid w:val="002E6F63"/>
    <w:rsid w:val="00320D9C"/>
    <w:rsid w:val="00333BF8"/>
    <w:rsid w:val="00341D67"/>
    <w:rsid w:val="00363CC6"/>
    <w:rsid w:val="00383BDA"/>
    <w:rsid w:val="003B4B6A"/>
    <w:rsid w:val="003E53C9"/>
    <w:rsid w:val="00404585"/>
    <w:rsid w:val="0041554F"/>
    <w:rsid w:val="00444A9A"/>
    <w:rsid w:val="0045214F"/>
    <w:rsid w:val="00453FA4"/>
    <w:rsid w:val="00495C41"/>
    <w:rsid w:val="004A52F3"/>
    <w:rsid w:val="004D7B7C"/>
    <w:rsid w:val="004E5F6A"/>
    <w:rsid w:val="004F05F1"/>
    <w:rsid w:val="005717F3"/>
    <w:rsid w:val="005875FC"/>
    <w:rsid w:val="005A6A57"/>
    <w:rsid w:val="005B34F7"/>
    <w:rsid w:val="005F68A6"/>
    <w:rsid w:val="00610B20"/>
    <w:rsid w:val="006260F4"/>
    <w:rsid w:val="00643F91"/>
    <w:rsid w:val="006E6CF9"/>
    <w:rsid w:val="006F0C1E"/>
    <w:rsid w:val="00706CB6"/>
    <w:rsid w:val="0070728E"/>
    <w:rsid w:val="0071481B"/>
    <w:rsid w:val="0072784B"/>
    <w:rsid w:val="0073298D"/>
    <w:rsid w:val="0073420E"/>
    <w:rsid w:val="00752265"/>
    <w:rsid w:val="0077049B"/>
    <w:rsid w:val="00775114"/>
    <w:rsid w:val="00797A8C"/>
    <w:rsid w:val="007B3B26"/>
    <w:rsid w:val="007C2062"/>
    <w:rsid w:val="007C4B54"/>
    <w:rsid w:val="007D49EC"/>
    <w:rsid w:val="007D520E"/>
    <w:rsid w:val="007E1B34"/>
    <w:rsid w:val="0080612D"/>
    <w:rsid w:val="00870273"/>
    <w:rsid w:val="00886A40"/>
    <w:rsid w:val="008A0975"/>
    <w:rsid w:val="008B670A"/>
    <w:rsid w:val="00906C69"/>
    <w:rsid w:val="00933677"/>
    <w:rsid w:val="009550F3"/>
    <w:rsid w:val="00980C93"/>
    <w:rsid w:val="00986383"/>
    <w:rsid w:val="009C01B9"/>
    <w:rsid w:val="009D459C"/>
    <w:rsid w:val="009E4269"/>
    <w:rsid w:val="00A04451"/>
    <w:rsid w:val="00A70644"/>
    <w:rsid w:val="00A84116"/>
    <w:rsid w:val="00AB626B"/>
    <w:rsid w:val="00AD2DD0"/>
    <w:rsid w:val="00AD6813"/>
    <w:rsid w:val="00AE408F"/>
    <w:rsid w:val="00B0581C"/>
    <w:rsid w:val="00B17186"/>
    <w:rsid w:val="00BA514D"/>
    <w:rsid w:val="00BB7511"/>
    <w:rsid w:val="00BC582C"/>
    <w:rsid w:val="00BF798D"/>
    <w:rsid w:val="00C075EE"/>
    <w:rsid w:val="00C168D1"/>
    <w:rsid w:val="00C33AB4"/>
    <w:rsid w:val="00C978F3"/>
    <w:rsid w:val="00CB5E8C"/>
    <w:rsid w:val="00CE7682"/>
    <w:rsid w:val="00D20401"/>
    <w:rsid w:val="00D42A77"/>
    <w:rsid w:val="00D71017"/>
    <w:rsid w:val="00D83A8F"/>
    <w:rsid w:val="00DF6C21"/>
    <w:rsid w:val="00E14AAF"/>
    <w:rsid w:val="00E203FB"/>
    <w:rsid w:val="00E653A8"/>
    <w:rsid w:val="00E65641"/>
    <w:rsid w:val="00E6708A"/>
    <w:rsid w:val="00E72A6C"/>
    <w:rsid w:val="00EA3245"/>
    <w:rsid w:val="00EB3137"/>
    <w:rsid w:val="00EC30B7"/>
    <w:rsid w:val="00ED5E29"/>
    <w:rsid w:val="00EE198F"/>
    <w:rsid w:val="00EF13CF"/>
    <w:rsid w:val="00F13355"/>
    <w:rsid w:val="00F401EF"/>
    <w:rsid w:val="00F40BC4"/>
    <w:rsid w:val="00F54A54"/>
    <w:rsid w:val="00F55ADE"/>
    <w:rsid w:val="00FA1241"/>
    <w:rsid w:val="00FB4995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D611"/>
  <w15:chartTrackingRefBased/>
  <w15:docId w15:val="{6B21BDB5-4907-4219-BB06-A6959BB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A6A57"/>
    <w:rPr>
      <w:b/>
      <w:bCs/>
    </w:rPr>
  </w:style>
  <w:style w:type="character" w:styleId="Fremhv">
    <w:name w:val="Emphasis"/>
    <w:basedOn w:val="Standardskrifttypeiafsnit"/>
    <w:uiPriority w:val="20"/>
    <w:qFormat/>
    <w:rsid w:val="005A6A57"/>
    <w:rPr>
      <w:i/>
      <w:iCs/>
    </w:rPr>
  </w:style>
  <w:style w:type="paragraph" w:styleId="Listeafsnit">
    <w:name w:val="List Paragraph"/>
    <w:basedOn w:val="Normal"/>
    <w:uiPriority w:val="34"/>
    <w:qFormat/>
    <w:rsid w:val="00363C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63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3CC6"/>
  </w:style>
  <w:style w:type="paragraph" w:styleId="Sidefod">
    <w:name w:val="footer"/>
    <w:basedOn w:val="Normal"/>
    <w:link w:val="SidefodTegn"/>
    <w:uiPriority w:val="99"/>
    <w:unhideWhenUsed/>
    <w:rsid w:val="00363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3CC6"/>
  </w:style>
  <w:style w:type="table" w:styleId="Tabel-Gitter">
    <w:name w:val="Table Grid"/>
    <w:basedOn w:val="Tabel-Normal"/>
    <w:uiPriority w:val="39"/>
    <w:rsid w:val="0036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1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EEEEE"/>
                        <w:right w:val="none" w:sz="0" w:space="0" w:color="auto"/>
                      </w:divBdr>
                      <w:divsChild>
                        <w:div w:id="3160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46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1995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0806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094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9653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1140">
          <w:marLeft w:val="-225"/>
          <w:marRight w:val="-225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934">
          <w:marLeft w:val="-15"/>
          <w:marRight w:val="-15"/>
          <w:marTop w:val="0"/>
          <w:marBottom w:val="300"/>
          <w:divBdr>
            <w:top w:val="single" w:sz="12" w:space="0" w:color="5B9DBA"/>
            <w:left w:val="single" w:sz="12" w:space="0" w:color="5B9DBA"/>
            <w:bottom w:val="single" w:sz="12" w:space="0" w:color="5B9DBA"/>
            <w:right w:val="single" w:sz="12" w:space="0" w:color="5B9DBA"/>
          </w:divBdr>
          <w:divsChild>
            <w:div w:id="18627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5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898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Hauptmann</dc:creator>
  <cp:keywords/>
  <dc:description/>
  <cp:lastModifiedBy>Simone Hauptmann</cp:lastModifiedBy>
  <cp:revision>67</cp:revision>
  <dcterms:created xsi:type="dcterms:W3CDTF">2023-02-24T09:24:00Z</dcterms:created>
  <dcterms:modified xsi:type="dcterms:W3CDTF">2023-02-24T11:03:00Z</dcterms:modified>
</cp:coreProperties>
</file>