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03AC" w14:textId="77777777" w:rsidR="001F7CCF" w:rsidRPr="00451F48" w:rsidRDefault="001F7CCF" w:rsidP="001F7CCF">
      <w:pPr>
        <w:shd w:val="clear" w:color="auto" w:fill="FFFFFF"/>
        <w:spacing w:after="0" w:line="240" w:lineRule="auto"/>
        <w:outlineLvl w:val="0"/>
        <w:rPr>
          <w:rFonts w:ascii="var(--font-title)" w:eastAsia="Times New Roman" w:hAnsi="var(--font-title)" w:cs="Noto Sans"/>
          <w:b/>
          <w:bCs/>
          <w:color w:val="333333"/>
          <w:kern w:val="36"/>
          <w:sz w:val="42"/>
          <w:szCs w:val="42"/>
          <w:lang w:eastAsia="da-DK"/>
        </w:rPr>
      </w:pPr>
      <w:r w:rsidRPr="00451F48">
        <w:rPr>
          <w:rFonts w:ascii="var(--font-title)" w:eastAsia="Times New Roman" w:hAnsi="var(--font-title)" w:cs="Noto Sans"/>
          <w:b/>
          <w:bCs/>
          <w:color w:val="333333"/>
          <w:kern w:val="36"/>
          <w:sz w:val="42"/>
          <w:szCs w:val="42"/>
          <w:lang w:eastAsia="da-DK"/>
        </w:rPr>
        <w:t>Analyse i humanistiske og samfundsvidenskabelige fag</w:t>
      </w:r>
    </w:p>
    <w:p w14:paraId="0E92CBB5" w14:textId="77777777" w:rsidR="001F7CCF" w:rsidRPr="00451F48" w:rsidRDefault="001F7CCF" w:rsidP="001F7CCF">
      <w:pPr>
        <w:shd w:val="clear" w:color="auto" w:fill="FFFFFF"/>
        <w:spacing w:beforeAutospacing="1" w:after="0" w:afterAutospacing="1" w:line="240" w:lineRule="auto"/>
        <w:rPr>
          <w:rFonts w:ascii="var(--font-content)" w:eastAsia="Times New Roman" w:hAnsi="var(--font-content)" w:cs="Noto Sans"/>
          <w:color w:val="333333"/>
          <w:sz w:val="26"/>
          <w:szCs w:val="26"/>
          <w:lang w:eastAsia="da-DK"/>
        </w:rPr>
      </w:pPr>
      <w:r w:rsidRPr="00451F48">
        <w:rPr>
          <w:rFonts w:ascii="var(--font-content)" w:eastAsia="Times New Roman" w:hAnsi="var(--font-content)" w:cs="Noto Sans"/>
          <w:color w:val="333333"/>
          <w:sz w:val="26"/>
          <w:szCs w:val="26"/>
          <w:lang w:eastAsia="da-DK"/>
        </w:rPr>
        <w:t>Hvordan skriver man en analyse, hvis man skriver i de humanistiske og samfundsvidenskabelige fag? Svaret er </w:t>
      </w:r>
      <w:r w:rsidRPr="00451F48">
        <w:rPr>
          <w:rFonts w:ascii="var(--font-content)" w:eastAsia="Times New Roman" w:hAnsi="var(--font-content)" w:cs="Noto Sans"/>
          <w:i/>
          <w:iCs/>
          <w:color w:val="333333"/>
          <w:sz w:val="26"/>
          <w:szCs w:val="26"/>
          <w:lang w:eastAsia="da-DK"/>
        </w:rPr>
        <w:t>fokus, iagttagelse og dokumentation</w:t>
      </w:r>
      <w:r w:rsidRPr="00451F48">
        <w:rPr>
          <w:rFonts w:ascii="var(--font-content)" w:eastAsia="Times New Roman" w:hAnsi="var(--font-content)" w:cs="Noto Sans"/>
          <w:color w:val="333333"/>
          <w:sz w:val="26"/>
          <w:szCs w:val="26"/>
          <w:lang w:eastAsia="da-DK"/>
        </w:rPr>
        <w:t>.</w:t>
      </w:r>
    </w:p>
    <w:p w14:paraId="309D99B9" w14:textId="77777777" w:rsidR="001F7CCF" w:rsidRPr="00451F48" w:rsidRDefault="001F7CCF" w:rsidP="001F7CCF">
      <w:pPr>
        <w:shd w:val="clear" w:color="auto" w:fill="FFFFFF"/>
        <w:spacing w:after="0" w:line="240" w:lineRule="auto"/>
        <w:rPr>
          <w:rFonts w:ascii="var(--font-content)" w:eastAsia="Times New Roman" w:hAnsi="var(--font-content)" w:cs="Noto Sans"/>
          <w:color w:val="333333"/>
          <w:sz w:val="26"/>
          <w:szCs w:val="26"/>
          <w:lang w:eastAsia="da-DK"/>
        </w:rPr>
      </w:pPr>
      <w:r w:rsidRPr="00451F48">
        <w:rPr>
          <w:rFonts w:ascii="var(--font-content)" w:eastAsia="Times New Roman" w:hAnsi="var(--font-content)" w:cs="Noto Sans"/>
          <w:color w:val="333333"/>
          <w:sz w:val="26"/>
          <w:szCs w:val="26"/>
          <w:lang w:eastAsia="da-DK"/>
        </w:rPr>
        <w:t>Analytisk fokus handler i høj grad om at udvælge, hvad der er væsentligt. Du kan ikke analysere alt, for hvis du gør det, kan du ikke holde dig inden for de 15-20 sider. Du skal altså vælge. Når du vælger, er der tit hjælp at hente i opgaveformuleringen. Ofte vil dine vejledere nemlig, som i eksemplet i figur 4.12, have givet dig nogle centrale ting, som du skal fokusere på i din analyse.</w:t>
      </w:r>
    </w:p>
    <w:tbl>
      <w:tblPr>
        <w:tblW w:w="9006" w:type="dxa"/>
        <w:tblCellMar>
          <w:left w:w="0" w:type="dxa"/>
          <w:right w:w="0" w:type="dxa"/>
        </w:tblCellMar>
        <w:tblLook w:val="04A0" w:firstRow="1" w:lastRow="0" w:firstColumn="1" w:lastColumn="0" w:noHBand="0" w:noVBand="1"/>
      </w:tblPr>
      <w:tblGrid>
        <w:gridCol w:w="9006"/>
      </w:tblGrid>
      <w:tr w:rsidR="001F7CCF" w:rsidRPr="00451F48" w14:paraId="77EF8307" w14:textId="77777777" w:rsidTr="00AA6DB9">
        <w:tc>
          <w:tcPr>
            <w:tcW w:w="0" w:type="auto"/>
            <w:hideMark/>
          </w:tcPr>
          <w:p w14:paraId="291F262D" w14:textId="77777777" w:rsidR="001F7CCF" w:rsidRDefault="001F7CCF" w:rsidP="00AA6DB9">
            <w:pPr>
              <w:spacing w:after="0" w:line="240" w:lineRule="auto"/>
              <w:rPr>
                <w:rFonts w:ascii="Times New Roman" w:eastAsia="Times New Roman" w:hAnsi="Times New Roman" w:cs="Times New Roman"/>
                <w:sz w:val="21"/>
                <w:szCs w:val="21"/>
                <w:lang w:eastAsia="da-DK"/>
              </w:rPr>
            </w:pPr>
          </w:p>
          <w:p w14:paraId="2B084944" w14:textId="77777777" w:rsidR="001F7CCF" w:rsidRPr="00451F48" w:rsidRDefault="001F7CCF" w:rsidP="00AA6DB9">
            <w:pPr>
              <w:spacing w:after="0" w:line="240" w:lineRule="auto"/>
              <w:rPr>
                <w:rFonts w:ascii="Times New Roman" w:eastAsia="Times New Roman" w:hAnsi="Times New Roman" w:cs="Times New Roman"/>
                <w:sz w:val="21"/>
                <w:szCs w:val="21"/>
                <w:lang w:eastAsia="da-DK"/>
              </w:rPr>
            </w:pPr>
            <w:r w:rsidRPr="00451F48">
              <w:rPr>
                <w:rFonts w:ascii="Times New Roman" w:eastAsia="Times New Roman" w:hAnsi="Times New Roman" w:cs="Times New Roman"/>
                <w:sz w:val="21"/>
                <w:szCs w:val="21"/>
                <w:lang w:eastAsia="da-DK"/>
              </w:rPr>
              <w:t>I forlængelse heraf ønskes </w:t>
            </w:r>
            <w:r w:rsidRPr="00451F48">
              <w:rPr>
                <w:rFonts w:ascii="Times New Roman" w:eastAsia="Times New Roman" w:hAnsi="Times New Roman" w:cs="Times New Roman"/>
                <w:sz w:val="21"/>
                <w:szCs w:val="21"/>
                <w:shd w:val="clear" w:color="auto" w:fill="F6FACC"/>
                <w:lang w:eastAsia="da-DK"/>
              </w:rPr>
              <w:t>en analyse og fortolkning</w:t>
            </w:r>
            <w:r w:rsidRPr="00451F48">
              <w:rPr>
                <w:rFonts w:ascii="Times New Roman" w:eastAsia="Times New Roman" w:hAnsi="Times New Roman" w:cs="Times New Roman"/>
                <w:sz w:val="21"/>
                <w:szCs w:val="21"/>
                <w:lang w:eastAsia="da-DK"/>
              </w:rPr>
              <w:t> af kulturelle forskelle og ligheder i Spanien og Cataloniens nationale identitet. I den forbindelse ønskes bl.a. en </w:t>
            </w:r>
            <w:r w:rsidRPr="00451F48">
              <w:rPr>
                <w:rFonts w:ascii="Times New Roman" w:eastAsia="Times New Roman" w:hAnsi="Times New Roman" w:cs="Times New Roman"/>
                <w:sz w:val="21"/>
                <w:szCs w:val="21"/>
                <w:shd w:val="clear" w:color="auto" w:fill="F6FACC"/>
                <w:lang w:eastAsia="da-DK"/>
              </w:rPr>
              <w:t>analyse af artiklen</w:t>
            </w:r>
            <w:r w:rsidRPr="00451F48">
              <w:rPr>
                <w:rFonts w:ascii="Times New Roman" w:eastAsia="Times New Roman" w:hAnsi="Times New Roman" w:cs="Times New Roman"/>
                <w:sz w:val="21"/>
                <w:szCs w:val="21"/>
                <w:lang w:eastAsia="da-DK"/>
              </w:rPr>
              <w:t> </w:t>
            </w:r>
            <w:proofErr w:type="spellStart"/>
            <w:r w:rsidRPr="00451F48">
              <w:rPr>
                <w:rFonts w:ascii="Times New Roman" w:eastAsia="Times New Roman" w:hAnsi="Times New Roman" w:cs="Times New Roman"/>
                <w:sz w:val="21"/>
                <w:szCs w:val="21"/>
                <w:lang w:eastAsia="da-DK"/>
              </w:rPr>
              <w:t>Existe</w:t>
            </w:r>
            <w:proofErr w:type="spellEnd"/>
            <w:r w:rsidRPr="00451F48">
              <w:rPr>
                <w:rFonts w:ascii="Times New Roman" w:eastAsia="Times New Roman" w:hAnsi="Times New Roman" w:cs="Times New Roman"/>
                <w:sz w:val="21"/>
                <w:szCs w:val="21"/>
                <w:lang w:eastAsia="da-DK"/>
              </w:rPr>
              <w:t xml:space="preserve"> el </w:t>
            </w:r>
            <w:proofErr w:type="spellStart"/>
            <w:r w:rsidRPr="00451F48">
              <w:rPr>
                <w:rFonts w:ascii="Times New Roman" w:eastAsia="Times New Roman" w:hAnsi="Times New Roman" w:cs="Times New Roman"/>
                <w:sz w:val="21"/>
                <w:szCs w:val="21"/>
                <w:lang w:eastAsia="da-DK"/>
              </w:rPr>
              <w:t>nacionalismo</w:t>
            </w:r>
            <w:proofErr w:type="spellEnd"/>
            <w:r w:rsidRPr="00451F48">
              <w:rPr>
                <w:rFonts w:ascii="Times New Roman" w:eastAsia="Times New Roman" w:hAnsi="Times New Roman" w:cs="Times New Roman"/>
                <w:sz w:val="21"/>
                <w:szCs w:val="21"/>
                <w:lang w:eastAsia="da-DK"/>
              </w:rPr>
              <w:t xml:space="preserve"> </w:t>
            </w:r>
            <w:proofErr w:type="spellStart"/>
            <w:r w:rsidRPr="00451F48">
              <w:rPr>
                <w:rFonts w:ascii="Times New Roman" w:eastAsia="Times New Roman" w:hAnsi="Times New Roman" w:cs="Times New Roman"/>
                <w:sz w:val="21"/>
                <w:szCs w:val="21"/>
                <w:lang w:eastAsia="da-DK"/>
              </w:rPr>
              <w:t>espanõl</w:t>
            </w:r>
            <w:proofErr w:type="spellEnd"/>
            <w:r w:rsidRPr="00451F48">
              <w:rPr>
                <w:rFonts w:ascii="Times New Roman" w:eastAsia="Times New Roman" w:hAnsi="Times New Roman" w:cs="Times New Roman"/>
                <w:sz w:val="21"/>
                <w:szCs w:val="21"/>
                <w:lang w:eastAsia="da-DK"/>
              </w:rPr>
              <w:t xml:space="preserve">? af </w:t>
            </w:r>
            <w:proofErr w:type="spellStart"/>
            <w:r w:rsidRPr="00451F48">
              <w:rPr>
                <w:rFonts w:ascii="Times New Roman" w:eastAsia="Times New Roman" w:hAnsi="Times New Roman" w:cs="Times New Roman"/>
                <w:sz w:val="21"/>
                <w:szCs w:val="21"/>
                <w:lang w:eastAsia="da-DK"/>
              </w:rPr>
              <w:t>Francesc</w:t>
            </w:r>
            <w:proofErr w:type="spellEnd"/>
            <w:r w:rsidRPr="00451F48">
              <w:rPr>
                <w:rFonts w:ascii="Times New Roman" w:eastAsia="Times New Roman" w:hAnsi="Times New Roman" w:cs="Times New Roman"/>
                <w:sz w:val="21"/>
                <w:szCs w:val="21"/>
                <w:lang w:eastAsia="da-DK"/>
              </w:rPr>
              <w:t xml:space="preserve"> de Carreras (bragt i El </w:t>
            </w:r>
            <w:proofErr w:type="spellStart"/>
            <w:r w:rsidRPr="00451F48">
              <w:rPr>
                <w:rFonts w:ascii="Times New Roman" w:eastAsia="Times New Roman" w:hAnsi="Times New Roman" w:cs="Times New Roman"/>
                <w:sz w:val="21"/>
                <w:szCs w:val="21"/>
                <w:lang w:eastAsia="da-DK"/>
              </w:rPr>
              <w:t>País</w:t>
            </w:r>
            <w:proofErr w:type="spellEnd"/>
            <w:r w:rsidRPr="00451F48">
              <w:rPr>
                <w:rFonts w:ascii="Times New Roman" w:eastAsia="Times New Roman" w:hAnsi="Times New Roman" w:cs="Times New Roman"/>
                <w:sz w:val="21"/>
                <w:szCs w:val="21"/>
                <w:lang w:eastAsia="da-DK"/>
              </w:rPr>
              <w:t xml:space="preserve"> d. 10. marts 2015) og mindst to andre selvvalgte, aktuelle, spansksprogede kilder.</w:t>
            </w:r>
          </w:p>
        </w:tc>
      </w:tr>
    </w:tbl>
    <w:p w14:paraId="3A828EC4" w14:textId="77777777" w:rsidR="001F7CCF" w:rsidRPr="00451F48" w:rsidRDefault="001F7CCF" w:rsidP="001F7CCF">
      <w:pPr>
        <w:shd w:val="clear" w:color="auto" w:fill="FFFFFF"/>
        <w:spacing w:beforeAutospacing="1" w:after="0" w:afterAutospacing="1" w:line="240" w:lineRule="auto"/>
        <w:rPr>
          <w:rFonts w:ascii="var(--font-content)" w:eastAsia="Times New Roman" w:hAnsi="var(--font-content)" w:cs="Noto Sans"/>
          <w:color w:val="333333"/>
          <w:sz w:val="26"/>
          <w:szCs w:val="26"/>
          <w:lang w:eastAsia="da-DK"/>
        </w:rPr>
      </w:pPr>
      <w:r w:rsidRPr="00451F48">
        <w:rPr>
          <w:rFonts w:ascii="var(--font-content)" w:eastAsia="Times New Roman" w:hAnsi="var(--font-content)" w:cs="Noto Sans"/>
          <w:i/>
          <w:iCs/>
          <w:color w:val="333333"/>
          <w:sz w:val="26"/>
          <w:szCs w:val="26"/>
          <w:lang w:eastAsia="da-DK"/>
        </w:rPr>
        <w:t>Kan for eksempel være</w:t>
      </w:r>
      <w:r w:rsidRPr="00451F48">
        <w:rPr>
          <w:rFonts w:ascii="var(--font-content)" w:eastAsia="Times New Roman" w:hAnsi="var(--font-content)" w:cs="Noto Sans"/>
          <w:color w:val="333333"/>
          <w:sz w:val="26"/>
          <w:szCs w:val="26"/>
          <w:lang w:eastAsia="da-DK"/>
        </w:rPr>
        <w:t> </w:t>
      </w:r>
      <w:r w:rsidRPr="00451F48">
        <w:rPr>
          <w:rFonts w:ascii="var(--font-content)" w:eastAsia="Times New Roman" w:hAnsi="var(--font-content)" w:cs="Noto Sans"/>
          <w:color w:val="333333"/>
          <w:sz w:val="26"/>
          <w:szCs w:val="26"/>
          <w:shd w:val="clear" w:color="auto" w:fill="F6FACC"/>
          <w:lang w:eastAsia="da-DK"/>
        </w:rPr>
        <w:t>kommunikationsanalyse</w:t>
      </w:r>
      <w:r w:rsidRPr="00451F48">
        <w:rPr>
          <w:rFonts w:ascii="var(--font-content)" w:eastAsia="Times New Roman" w:hAnsi="var(--font-content)" w:cs="Noto Sans"/>
          <w:color w:val="333333"/>
          <w:sz w:val="26"/>
          <w:szCs w:val="26"/>
          <w:lang w:eastAsia="da-DK"/>
        </w:rPr>
        <w:t> </w:t>
      </w:r>
      <w:r w:rsidRPr="00451F48">
        <w:rPr>
          <w:rFonts w:ascii="var(--font-content)" w:eastAsia="Times New Roman" w:hAnsi="var(--font-content)" w:cs="Noto Sans"/>
          <w:i/>
          <w:iCs/>
          <w:color w:val="333333"/>
          <w:sz w:val="26"/>
          <w:szCs w:val="26"/>
          <w:lang w:eastAsia="da-DK"/>
        </w:rPr>
        <w:t>eller</w:t>
      </w:r>
      <w:r w:rsidRPr="00451F48">
        <w:rPr>
          <w:rFonts w:ascii="var(--font-content)" w:eastAsia="Times New Roman" w:hAnsi="var(--font-content)" w:cs="Noto Sans"/>
          <w:color w:val="333333"/>
          <w:sz w:val="26"/>
          <w:szCs w:val="26"/>
          <w:lang w:eastAsia="da-DK"/>
        </w:rPr>
        <w:t> </w:t>
      </w:r>
      <w:r w:rsidRPr="00451F48">
        <w:rPr>
          <w:rFonts w:ascii="var(--font-content)" w:eastAsia="Times New Roman" w:hAnsi="var(--font-content)" w:cs="Noto Sans"/>
          <w:color w:val="333333"/>
          <w:sz w:val="26"/>
          <w:szCs w:val="26"/>
          <w:shd w:val="clear" w:color="auto" w:fill="F6FACC"/>
          <w:lang w:eastAsia="da-DK"/>
        </w:rPr>
        <w:t>stilistisk analyse</w:t>
      </w:r>
      <w:r w:rsidRPr="00451F48">
        <w:rPr>
          <w:rFonts w:ascii="var(--font-content)" w:eastAsia="Times New Roman" w:hAnsi="var(--font-content)" w:cs="Noto Sans"/>
          <w:color w:val="333333"/>
          <w:sz w:val="26"/>
          <w:szCs w:val="26"/>
          <w:lang w:eastAsia="da-DK"/>
        </w:rPr>
        <w:t>.</w:t>
      </w:r>
    </w:p>
    <w:p w14:paraId="3DABCC58" w14:textId="77777777" w:rsidR="001F7CCF" w:rsidRPr="00451F48" w:rsidRDefault="001F7CCF" w:rsidP="001F7CCF">
      <w:pPr>
        <w:shd w:val="clear" w:color="auto" w:fill="FFFFFF"/>
        <w:spacing w:after="0" w:line="360" w:lineRule="atLeast"/>
        <w:ind w:right="72"/>
        <w:rPr>
          <w:rFonts w:ascii="var(--font-content)" w:eastAsia="Times New Roman" w:hAnsi="var(--font-content)" w:cs="Noto Sans"/>
          <w:b/>
          <w:bCs/>
          <w:color w:val="767676"/>
          <w:sz w:val="23"/>
          <w:szCs w:val="23"/>
          <w:lang w:eastAsia="da-DK"/>
        </w:rPr>
      </w:pPr>
      <w:r w:rsidRPr="00451F48">
        <w:rPr>
          <w:rFonts w:ascii="var(--font-content)" w:eastAsia="Times New Roman" w:hAnsi="var(--font-content)" w:cs="Noto Sans"/>
          <w:b/>
          <w:bCs/>
          <w:color w:val="767676"/>
          <w:sz w:val="23"/>
          <w:szCs w:val="23"/>
          <w:lang w:eastAsia="da-DK"/>
        </w:rPr>
        <w:t>Figur 4.12 Eksempel på analysedelen i en opgaveformulering i humanistiske og samfundsvidenskabelige fag</w:t>
      </w:r>
    </w:p>
    <w:p w14:paraId="02CB2F54" w14:textId="77777777" w:rsidR="001F7CCF" w:rsidRPr="00451F48" w:rsidRDefault="001F7CCF" w:rsidP="001F7CCF">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451F48">
        <w:rPr>
          <w:rFonts w:ascii="var(--font-content)" w:eastAsia="Times New Roman" w:hAnsi="var(--font-content)" w:cs="Noto Sans"/>
          <w:color w:val="333333"/>
          <w:sz w:val="26"/>
          <w:szCs w:val="26"/>
          <w:lang w:eastAsia="da-DK"/>
        </w:rPr>
        <w:t>Som du kan se i figur 4.12, har vejlederne hjulpet eleven på vej, men eleven skal selv udvælge fokusområder i forbindelse med analysen af de spansksprogede ytringer. Her er det balancens kunst, hvad og hvor meget man skal vælge. Ikke for lidt, så analysen bliver for ensporet, og ikke for meget, så analysen bliver overfladisk. I denne forbindelse er det en rigtig god idé at spørge sine vejledere om hjælp, så man rammer den rette forventning til analysens tyngde.</w:t>
      </w:r>
    </w:p>
    <w:p w14:paraId="47E35772" w14:textId="77777777" w:rsidR="001F7CCF" w:rsidRPr="00451F48" w:rsidRDefault="001F7CCF" w:rsidP="001F7CCF">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451F48">
        <w:rPr>
          <w:rFonts w:ascii="var(--font-content)" w:eastAsia="Times New Roman" w:hAnsi="var(--font-content)" w:cs="Noto Sans"/>
          <w:color w:val="333333"/>
          <w:sz w:val="26"/>
          <w:szCs w:val="26"/>
          <w:lang w:eastAsia="da-DK"/>
        </w:rPr>
        <w:t xml:space="preserve">Når du har fokus på plads, er det helt centralt for den gode analyse, at du hele tiden veksler mellem analytiske iagttagelser og dokumentation i dit </w:t>
      </w:r>
      <w:proofErr w:type="spellStart"/>
      <w:r w:rsidRPr="00451F48">
        <w:rPr>
          <w:rFonts w:ascii="var(--font-content)" w:eastAsia="Times New Roman" w:hAnsi="var(--font-content)" w:cs="Noto Sans"/>
          <w:color w:val="333333"/>
          <w:sz w:val="26"/>
          <w:szCs w:val="26"/>
          <w:lang w:eastAsia="da-DK"/>
        </w:rPr>
        <w:t>tekstmateriale</w:t>
      </w:r>
      <w:proofErr w:type="spellEnd"/>
      <w:r w:rsidRPr="00451F48">
        <w:rPr>
          <w:rFonts w:ascii="var(--font-content)" w:eastAsia="Times New Roman" w:hAnsi="var(--font-content)" w:cs="Noto Sans"/>
          <w:color w:val="333333"/>
          <w:sz w:val="26"/>
          <w:szCs w:val="26"/>
          <w:lang w:eastAsia="da-DK"/>
        </w:rPr>
        <w:t xml:space="preserve"> for den analytiske iagttagelse.</w:t>
      </w:r>
    </w:p>
    <w:p w14:paraId="779E9784" w14:textId="77777777" w:rsidR="001F7CCF" w:rsidRPr="00451F48" w:rsidRDefault="001F7CCF" w:rsidP="001F7CCF">
      <w:pPr>
        <w:shd w:val="clear" w:color="auto" w:fill="FFFFFF"/>
        <w:spacing w:after="0" w:line="240" w:lineRule="auto"/>
        <w:rPr>
          <w:rFonts w:ascii="var(--font-content)" w:eastAsia="Times New Roman" w:hAnsi="var(--font-content)" w:cs="Noto Sans"/>
          <w:color w:val="333333"/>
          <w:sz w:val="26"/>
          <w:szCs w:val="26"/>
          <w:lang w:eastAsia="da-DK"/>
        </w:rPr>
      </w:pPr>
      <w:r w:rsidRPr="00451F48">
        <w:rPr>
          <w:rFonts w:ascii="var(--font-content)" w:eastAsia="Times New Roman" w:hAnsi="var(--font-content)" w:cs="Noto Sans"/>
          <w:color w:val="333333"/>
          <w:sz w:val="26"/>
          <w:szCs w:val="26"/>
          <w:lang w:eastAsia="da-DK"/>
        </w:rPr>
        <w:t>Figur 4.13 er en illustration af, hvordan den analytiske skrivemåde i de humanistiske og samfundsvidenskabelige fag kan se ud. Du kan desuden se, hvordan et længere analyserende afsnit kan stilles op ved hjælp af en vekslen mellem disse tre trin samt brugen af fagterminologi.</w:t>
      </w:r>
    </w:p>
    <w:p w14:paraId="1A279166" w14:textId="77777777" w:rsidR="001F7CCF" w:rsidRPr="00451F48" w:rsidRDefault="001F7CCF" w:rsidP="001F7CCF">
      <w:pPr>
        <w:shd w:val="clear" w:color="auto" w:fill="FFFFFF"/>
        <w:spacing w:after="0" w:line="240" w:lineRule="auto"/>
        <w:rPr>
          <w:rFonts w:ascii="Noto Sans" w:eastAsia="Times New Roman" w:hAnsi="Noto Sans" w:cs="Noto Sans"/>
          <w:color w:val="333333"/>
          <w:sz w:val="26"/>
          <w:szCs w:val="26"/>
          <w:lang w:eastAsia="da-DK"/>
        </w:rPr>
      </w:pPr>
      <w:r w:rsidRPr="00451F48">
        <w:rPr>
          <w:rFonts w:ascii="Noto Sans" w:eastAsia="Times New Roman" w:hAnsi="Noto Sans" w:cs="Noto Sans"/>
          <w:noProof/>
          <w:color w:val="333333"/>
          <w:sz w:val="26"/>
          <w:szCs w:val="26"/>
          <w:lang w:eastAsia="da-DK"/>
        </w:rPr>
        <w:lastRenderedPageBreak/>
        <w:drawing>
          <wp:inline distT="0" distB="0" distL="0" distR="0" wp14:anchorId="030DE290" wp14:editId="46B96D2D">
            <wp:extent cx="6120130" cy="14681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1468120"/>
                    </a:xfrm>
                    <a:prstGeom prst="rect">
                      <a:avLst/>
                    </a:prstGeom>
                    <a:noFill/>
                    <a:ln>
                      <a:noFill/>
                    </a:ln>
                  </pic:spPr>
                </pic:pic>
              </a:graphicData>
            </a:graphic>
          </wp:inline>
        </w:drawing>
      </w:r>
    </w:p>
    <w:p w14:paraId="7B01C600" w14:textId="77777777" w:rsidR="001F7CCF" w:rsidRPr="00451F48" w:rsidRDefault="001F7CCF" w:rsidP="001F7CCF">
      <w:pPr>
        <w:shd w:val="clear" w:color="auto" w:fill="FFFFFF"/>
        <w:spacing w:after="0" w:line="360" w:lineRule="atLeast"/>
        <w:rPr>
          <w:rFonts w:ascii="Noto Sans" w:eastAsia="Times New Roman" w:hAnsi="Noto Sans" w:cs="Noto Sans"/>
          <w:b/>
          <w:bCs/>
          <w:color w:val="767676"/>
          <w:sz w:val="23"/>
          <w:szCs w:val="23"/>
          <w:lang w:eastAsia="da-DK"/>
        </w:rPr>
      </w:pPr>
      <w:r w:rsidRPr="00451F48">
        <w:rPr>
          <w:rFonts w:ascii="Noto Sans" w:eastAsia="Times New Roman" w:hAnsi="Noto Sans" w:cs="Noto Sans"/>
          <w:b/>
          <w:bCs/>
          <w:color w:val="767676"/>
          <w:sz w:val="23"/>
          <w:szCs w:val="23"/>
          <w:lang w:eastAsia="da-DK"/>
        </w:rPr>
        <w:t>Figur 4.13 Analytisk skrivemåde i humaniora og samfundsfag</w:t>
      </w:r>
    </w:p>
    <w:p w14:paraId="0E15E6F0" w14:textId="77777777" w:rsidR="001F7CCF" w:rsidRDefault="001F7CCF" w:rsidP="001F7CCF">
      <w:pPr>
        <w:shd w:val="clear" w:color="auto" w:fill="FFFFFF"/>
        <w:spacing w:after="0" w:line="240" w:lineRule="auto"/>
        <w:rPr>
          <w:rFonts w:ascii="var(--font-content)" w:eastAsia="Times New Roman" w:hAnsi="var(--font-content)" w:cs="Noto Sans"/>
          <w:color w:val="333333"/>
          <w:sz w:val="26"/>
          <w:szCs w:val="26"/>
          <w:lang w:eastAsia="da-DK"/>
        </w:rPr>
      </w:pPr>
    </w:p>
    <w:p w14:paraId="79493F41" w14:textId="77777777" w:rsidR="001F7CCF" w:rsidRPr="00451F48" w:rsidRDefault="001F7CCF" w:rsidP="001F7CCF">
      <w:pPr>
        <w:shd w:val="clear" w:color="auto" w:fill="FFFFFF"/>
        <w:spacing w:after="0" w:line="240" w:lineRule="auto"/>
        <w:rPr>
          <w:rFonts w:ascii="var(--font-content)" w:eastAsia="Times New Roman" w:hAnsi="var(--font-content)" w:cs="Noto Sans"/>
          <w:color w:val="333333"/>
          <w:sz w:val="26"/>
          <w:szCs w:val="26"/>
          <w:lang w:eastAsia="da-DK"/>
        </w:rPr>
      </w:pPr>
      <w:r w:rsidRPr="00451F48">
        <w:rPr>
          <w:rFonts w:ascii="var(--font-content)" w:eastAsia="Times New Roman" w:hAnsi="var(--font-content)" w:cs="Noto Sans"/>
          <w:color w:val="333333"/>
          <w:sz w:val="26"/>
          <w:szCs w:val="26"/>
          <w:lang w:eastAsia="da-DK"/>
        </w:rPr>
        <w:t>Analyseeksemplet i figur 4.14 er udtryk for en </w:t>
      </w:r>
      <w:r w:rsidRPr="00451F48">
        <w:rPr>
          <w:rFonts w:ascii="var(--font-content)" w:eastAsia="Times New Roman" w:hAnsi="var(--font-content)" w:cs="Noto Sans"/>
          <w:i/>
          <w:iCs/>
          <w:color w:val="333333"/>
          <w:sz w:val="26"/>
          <w:szCs w:val="26"/>
          <w:lang w:eastAsia="da-DK"/>
        </w:rPr>
        <w:t>næranalyse</w:t>
      </w:r>
      <w:r w:rsidRPr="00451F48">
        <w:rPr>
          <w:rFonts w:ascii="var(--font-content)" w:eastAsia="Times New Roman" w:hAnsi="var(--font-content)" w:cs="Noto Sans"/>
          <w:color w:val="333333"/>
          <w:sz w:val="26"/>
          <w:szCs w:val="26"/>
          <w:lang w:eastAsia="da-DK"/>
        </w:rPr>
        <w:t>. En fyldestgørende og helstøbt analyse inden for de humanistiske og samfundsfaglige fag består altid af en række del- eller næranalyser.</w:t>
      </w:r>
    </w:p>
    <w:p w14:paraId="0A0C980D" w14:textId="77777777" w:rsidR="001F7CCF" w:rsidRPr="00451F48" w:rsidRDefault="001F7CCF" w:rsidP="001F7CCF">
      <w:pPr>
        <w:shd w:val="clear" w:color="auto" w:fill="FFFFFF"/>
        <w:spacing w:after="0" w:line="240" w:lineRule="auto"/>
        <w:rPr>
          <w:rFonts w:ascii="Noto Sans" w:eastAsia="Times New Roman" w:hAnsi="Noto Sans" w:cs="Noto Sans"/>
          <w:color w:val="333333"/>
          <w:sz w:val="26"/>
          <w:szCs w:val="26"/>
          <w:lang w:eastAsia="da-DK"/>
        </w:rPr>
      </w:pPr>
      <w:r w:rsidRPr="00451F48">
        <w:rPr>
          <w:rFonts w:ascii="Noto Sans" w:eastAsia="Times New Roman" w:hAnsi="Noto Sans" w:cs="Noto Sans"/>
          <w:noProof/>
          <w:color w:val="333333"/>
          <w:sz w:val="26"/>
          <w:szCs w:val="26"/>
          <w:lang w:eastAsia="da-DK"/>
        </w:rPr>
        <w:drawing>
          <wp:inline distT="0" distB="0" distL="0" distR="0" wp14:anchorId="529E4066" wp14:editId="1C196CDD">
            <wp:extent cx="6120130" cy="5118735"/>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5118735"/>
                    </a:xfrm>
                    <a:prstGeom prst="rect">
                      <a:avLst/>
                    </a:prstGeom>
                    <a:noFill/>
                    <a:ln>
                      <a:noFill/>
                    </a:ln>
                  </pic:spPr>
                </pic:pic>
              </a:graphicData>
            </a:graphic>
          </wp:inline>
        </w:drawing>
      </w:r>
    </w:p>
    <w:p w14:paraId="2031F2E2" w14:textId="77777777" w:rsidR="001F7CCF" w:rsidRPr="00451F48" w:rsidRDefault="001F7CCF" w:rsidP="00D5480A">
      <w:pPr>
        <w:shd w:val="clear" w:color="auto" w:fill="FFFFFF"/>
        <w:spacing w:after="0" w:line="360" w:lineRule="atLeast"/>
        <w:rPr>
          <w:rFonts w:ascii="Noto Sans" w:eastAsia="Times New Roman" w:hAnsi="Noto Sans" w:cs="Noto Sans"/>
          <w:b/>
          <w:bCs/>
          <w:color w:val="767676"/>
          <w:sz w:val="23"/>
          <w:szCs w:val="23"/>
          <w:lang w:eastAsia="da-DK"/>
        </w:rPr>
      </w:pPr>
      <w:r w:rsidRPr="00451F48">
        <w:rPr>
          <w:rFonts w:ascii="Noto Sans" w:eastAsia="Times New Roman" w:hAnsi="Noto Sans" w:cs="Noto Sans"/>
          <w:b/>
          <w:bCs/>
          <w:color w:val="767676"/>
          <w:sz w:val="23"/>
          <w:szCs w:val="23"/>
          <w:lang w:eastAsia="da-DK"/>
        </w:rPr>
        <w:t>Figur 4.14 Eksempel på den analytiske skrivemåde</w:t>
      </w:r>
    </w:p>
    <w:p w14:paraId="373F7882" w14:textId="77777777" w:rsidR="001F7CCF" w:rsidRDefault="001F7CCF" w:rsidP="001F7CCF"/>
    <w:p w14:paraId="6E310193" w14:textId="78677DEC" w:rsidR="002B5933" w:rsidRDefault="001F7CCF">
      <w:hyperlink r:id="rId6" w:history="1">
        <w:r w:rsidRPr="00354DC1">
          <w:rPr>
            <w:rStyle w:val="Hyperlink"/>
          </w:rPr>
          <w:t>https://xn--sdanskriverdusrp-dob.ibog.forlagetcolumbus.dk/?id=165</w:t>
        </w:r>
      </w:hyperlink>
    </w:p>
    <w:sectPr w:rsidR="002B59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CA"/>
    <w:rsid w:val="001519CA"/>
    <w:rsid w:val="001F7CCF"/>
    <w:rsid w:val="002B5933"/>
    <w:rsid w:val="00D548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3BCD"/>
  <w15:chartTrackingRefBased/>
  <w15:docId w15:val="{21E5E9F2-9BDE-4E52-AD84-2B5ABF9F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C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F7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sdanskriverdusrp-dob.ibog.forlagetcolumbus.dk/?id=165"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2154</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3</cp:revision>
  <dcterms:created xsi:type="dcterms:W3CDTF">2025-10-21T20:26:00Z</dcterms:created>
  <dcterms:modified xsi:type="dcterms:W3CDTF">2025-10-21T20:26:00Z</dcterms:modified>
</cp:coreProperties>
</file>