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CC8AD" w14:textId="77777777" w:rsidR="00B92665" w:rsidRPr="00BF5917" w:rsidRDefault="00B92665" w:rsidP="00B92665">
      <w:pPr>
        <w:rPr>
          <w:b/>
          <w:bCs/>
        </w:rPr>
      </w:pPr>
      <w:r>
        <w:rPr>
          <w:b/>
          <w:bCs/>
        </w:rPr>
        <w:t>Case 5.1</w:t>
      </w:r>
    </w:p>
    <w:p w14:paraId="750B40D4" w14:textId="77777777" w:rsidR="00B92665" w:rsidRDefault="00B92665" w:rsidP="00B92665">
      <w:r>
        <w:t>Hvad</w:t>
      </w:r>
      <w:r w:rsidRPr="00BF5917">
        <w:t xml:space="preserve"> kan</w:t>
      </w:r>
      <w:r>
        <w:t xml:space="preserve"> EU</w:t>
      </w:r>
      <w:r w:rsidRPr="00BF5917">
        <w:t xml:space="preserve"> gøre, når de nationale parlamenter i medlemslande som Ungarn og Polen indfører love og regler i strid med dette værdigrundlag. EU er her udfordret af en svær balance mellem at respektere nationale demokratiske processer i medlemslandene og samtidig håndhæve de fælles værdier, som EU-samarbejdet bygger på.</w:t>
      </w:r>
    </w:p>
    <w:p w14:paraId="2E42B074" w14:textId="77777777" w:rsidR="00FD3407" w:rsidRDefault="00FD3407" w:rsidP="00B92665"/>
    <w:p w14:paraId="3B1C6D51" w14:textId="77777777" w:rsidR="00FD3407" w:rsidRDefault="00FD3407" w:rsidP="00FD3407">
      <w:pPr>
        <w:rPr>
          <w:b/>
          <w:bCs/>
        </w:rPr>
      </w:pPr>
      <w:r>
        <w:rPr>
          <w:b/>
          <w:bCs/>
        </w:rPr>
        <w:t>Arbejdsspørgsmål</w:t>
      </w:r>
    </w:p>
    <w:p w14:paraId="4C9A8076" w14:textId="77777777" w:rsidR="00FD3407" w:rsidRPr="005F67F7" w:rsidRDefault="00FD3407" w:rsidP="00FD3407">
      <w:r w:rsidRPr="005F67F7">
        <w:t xml:space="preserve">1. </w:t>
      </w:r>
      <w:r>
        <w:t xml:space="preserve">Policy: </w:t>
      </w:r>
      <w:r w:rsidRPr="005F67F7">
        <w:t>Hvorfor er den politiske udvikling i Ungarn og Polen er i strid med EU’s værdigrundlag</w:t>
      </w:r>
      <w:r>
        <w:t>?</w:t>
      </w:r>
    </w:p>
    <w:p w14:paraId="5E3F0602" w14:textId="1A5CB26D" w:rsidR="00FD3407" w:rsidRPr="005F67F7" w:rsidRDefault="00FD3407" w:rsidP="00FD3407">
      <w:r>
        <w:t xml:space="preserve">2. </w:t>
      </w:r>
      <w:proofErr w:type="spellStart"/>
      <w:r>
        <w:t>Polity</w:t>
      </w:r>
      <w:proofErr w:type="spellEnd"/>
      <w:r>
        <w:t>: H</w:t>
      </w:r>
      <w:r w:rsidRPr="005F67F7">
        <w:t xml:space="preserve">vordan </w:t>
      </w:r>
      <w:r>
        <w:t xml:space="preserve">har </w:t>
      </w:r>
      <w:r w:rsidRPr="005F67F7">
        <w:t>EU forsøgt at sanktionere Ungarn og Polen</w:t>
      </w:r>
      <w:r>
        <w:t>?</w:t>
      </w:r>
      <w:r w:rsidR="00E104B0">
        <w:t xml:space="preserve"> Hvorfor har det været svært?</w:t>
      </w:r>
    </w:p>
    <w:p w14:paraId="4DA12BDC" w14:textId="0A7057B4" w:rsidR="00FD3407" w:rsidRPr="00E1449B" w:rsidRDefault="00FD3407" w:rsidP="00B92665">
      <w:r>
        <w:t xml:space="preserve">3. </w:t>
      </w:r>
      <w:proofErr w:type="spellStart"/>
      <w:r w:rsidR="00E23D86">
        <w:t>Politics</w:t>
      </w:r>
      <w:proofErr w:type="spellEnd"/>
      <w:r>
        <w:t>: Hv</w:t>
      </w:r>
      <w:r w:rsidR="00E104B0">
        <w:t xml:space="preserve">ilke dilemmaer er der for EU </w:t>
      </w:r>
      <w:r w:rsidR="00C47FBE">
        <w:t xml:space="preserve">ift. at </w:t>
      </w:r>
      <w:r w:rsidR="000E3373">
        <w:t>kræve at Polen og Ungarn lever op til værdigrundlaget?</w:t>
      </w:r>
    </w:p>
    <w:p w14:paraId="6C1E8938" w14:textId="77777777" w:rsidR="005377BA" w:rsidRDefault="005377BA"/>
    <w:p w14:paraId="75B5D813" w14:textId="77777777" w:rsidR="00952C5E" w:rsidRPr="00952C5E" w:rsidRDefault="00952C5E" w:rsidP="00952C5E">
      <w:pPr>
        <w:rPr>
          <w:b/>
          <w:bCs/>
        </w:rPr>
      </w:pPr>
      <w:r w:rsidRPr="00952C5E">
        <w:rPr>
          <w:b/>
          <w:bCs/>
        </w:rPr>
        <w:t>Policy-niveauet: Hvorfor er den politiske udvikling i Ungarn og Polen i strid med EU’s værdigrundlag?</w:t>
      </w:r>
    </w:p>
    <w:p w14:paraId="775BB65E" w14:textId="1B9007C9" w:rsidR="00952C5E" w:rsidRDefault="00952C5E" w:rsidP="00952C5E">
      <w:r>
        <w:t xml:space="preserve">Ved </w:t>
      </w:r>
      <w:proofErr w:type="gramStart"/>
      <w:r>
        <w:t>det ungarske parlamentsvalget</w:t>
      </w:r>
      <w:proofErr w:type="gramEnd"/>
      <w:r>
        <w:t xml:space="preserve"> i 2010 opnåede det nationalkonservative parti, </w:t>
      </w:r>
      <w:proofErr w:type="spellStart"/>
      <w:r>
        <w:t>Fidesz</w:t>
      </w:r>
      <w:proofErr w:type="spellEnd"/>
      <w:r>
        <w:t xml:space="preserve">, flertal i Ungarns parlament, hvilket fik stor betydning for den politiske udvikling i landet. </w:t>
      </w:r>
      <w:proofErr w:type="spellStart"/>
      <w:r>
        <w:t>Fidesz</w:t>
      </w:r>
      <w:proofErr w:type="spellEnd"/>
      <w:r>
        <w:t xml:space="preserve"> fik nemlig 2/3 af stemmerne, hvilket var pladser nok til, at partiet kunne ændre landets forfatning uden opbakning fra andre partier. Partiets leder, Victor </w:t>
      </w:r>
      <w:proofErr w:type="spellStart"/>
      <w:r>
        <w:t>Orbán</w:t>
      </w:r>
      <w:proofErr w:type="spellEnd"/>
      <w:r>
        <w:t xml:space="preserve">, stod efterfølgende i spidsen for reformer, der blandt andet havde til at formål at svække domstolenes politiske uafhængighed ved eksempelvis at nedsætte pensionsalderen for dommere fra 70 til 62 år. Dette betød, at der kunne udpeges nye dommere, der var tro mod </w:t>
      </w:r>
      <w:proofErr w:type="spellStart"/>
      <w:r>
        <w:t>Fidesz</w:t>
      </w:r>
      <w:proofErr w:type="spellEnd"/>
      <w:r>
        <w:t xml:space="preserve">-partiet. Derudover blev Ungarns valgkredse genoptegnet på en måde, så </w:t>
      </w:r>
      <w:proofErr w:type="spellStart"/>
      <w:r>
        <w:t>Fidesz</w:t>
      </w:r>
      <w:proofErr w:type="spellEnd"/>
      <w:r>
        <w:t xml:space="preserve">-partiet i fremtiden vil være så godt som sikker på valgsejr. Et tredje eksempel er en ny medielov, der giver de ungarske myndigheder mulighed for at give store bøder, hvis mediernes indhold ikke er ’politisk balanceret’. Medier, der skriver kritisk om </w:t>
      </w:r>
      <w:proofErr w:type="spellStart"/>
      <w:r>
        <w:t>Orbán</w:t>
      </w:r>
      <w:proofErr w:type="spellEnd"/>
      <w:r>
        <w:t>, frygter af den grund for pressefriheden i Ungarn.</w:t>
      </w:r>
    </w:p>
    <w:p w14:paraId="088C1568" w14:textId="2AB52516" w:rsidR="002734E9" w:rsidRDefault="002734E9" w:rsidP="002734E9">
      <w:r>
        <w:t>Den politiske udvikling har medført, at den amerikanske NGO Freedom House, der måler den demokratiske udvikling i verdens lande, i 2019 har nedgraderet Ungarn fra at være et ’frit land’ til at være ’delvist frit’. Det er første gang, at et EU-land opnår så lav en score, der ligger på niveau med lande som Bolivia og Sierra Leone. Som begrundelse nævner Freedom House den målrettede svækkelse af Ungarns demokratiske institutioner og begrænsninger af frihedsrettighederne for etniske minoriteter.</w:t>
      </w:r>
    </w:p>
    <w:p w14:paraId="7BDF3534" w14:textId="011DF26E" w:rsidR="000F0DAE" w:rsidRDefault="002734E9" w:rsidP="002734E9">
      <w:proofErr w:type="spellStart"/>
      <w:r>
        <w:t>Orbán</w:t>
      </w:r>
      <w:proofErr w:type="spellEnd"/>
      <w:r>
        <w:t xml:space="preserve"> sammenfattede i en tale i juli 2014 sit syn på Ungarns demokratiske udvikling, som han betegnede som illiberal. Det betyder, at Ungarns demokrati først og fremmest skal fremme Ungarns særlige nationale interesser og ikke liberalismens fokus på det enkelte individs frihed. Det betyder også, at </w:t>
      </w:r>
      <w:proofErr w:type="spellStart"/>
      <w:r>
        <w:t>Orbán</w:t>
      </w:r>
      <w:proofErr w:type="spellEnd"/>
      <w:r>
        <w:t xml:space="preserve"> opfatter beskyttelsen af den ungarske nation som vigtigere end beskyttelsen af individer og etniske mindretal i Ungarn. Dette er blandt andet kommet til udtryk i </w:t>
      </w:r>
      <w:proofErr w:type="spellStart"/>
      <w:r>
        <w:t>Orbáns</w:t>
      </w:r>
      <w:proofErr w:type="spellEnd"/>
      <w:r>
        <w:t xml:space="preserve"> udtalelser om muslimske flygtninge og migranter, hvor han har udtalt, at ”hver og en udgør en terror- og sikkerhedsrisiko mod den offentlige orden”, og at flygtninge opfører sig som ”bander, der jagter vores kvinder og døtre”. Note</w:t>
      </w:r>
    </w:p>
    <w:p w14:paraId="2A6ACEE7" w14:textId="77777777" w:rsidR="005F67F7" w:rsidRDefault="005F67F7"/>
    <w:p w14:paraId="126496C7" w14:textId="77777777" w:rsidR="00D2302C" w:rsidRDefault="00D2302C" w:rsidP="00332F57">
      <w:pPr>
        <w:rPr>
          <w:b/>
          <w:bCs/>
        </w:rPr>
      </w:pPr>
    </w:p>
    <w:p w14:paraId="67BEE67A" w14:textId="77777777" w:rsidR="00D2302C" w:rsidRDefault="00D2302C" w:rsidP="00332F57">
      <w:pPr>
        <w:rPr>
          <w:b/>
          <w:bCs/>
        </w:rPr>
      </w:pPr>
    </w:p>
    <w:p w14:paraId="60FC6591" w14:textId="77777777" w:rsidR="00E23D86" w:rsidRDefault="00E23D86" w:rsidP="00332F57">
      <w:pPr>
        <w:rPr>
          <w:b/>
          <w:bCs/>
        </w:rPr>
      </w:pPr>
    </w:p>
    <w:p w14:paraId="1EA78E59" w14:textId="0740EE23" w:rsidR="00332F57" w:rsidRPr="00666C4D" w:rsidRDefault="00666C4D" w:rsidP="00332F57">
      <w:pPr>
        <w:rPr>
          <w:b/>
          <w:bCs/>
        </w:rPr>
      </w:pPr>
      <w:proofErr w:type="spellStart"/>
      <w:r w:rsidRPr="00666C4D">
        <w:rPr>
          <w:b/>
          <w:bCs/>
        </w:rPr>
        <w:lastRenderedPageBreak/>
        <w:t>Polity</w:t>
      </w:r>
      <w:proofErr w:type="spellEnd"/>
      <w:r w:rsidRPr="00666C4D">
        <w:rPr>
          <w:b/>
          <w:bCs/>
        </w:rPr>
        <w:t>-niveauet: Hvilke sanktioner har EU benyttet over for Ungarn og Polen?</w:t>
      </w:r>
    </w:p>
    <w:p w14:paraId="3D71AB57" w14:textId="63F71FAB" w:rsidR="00332F57" w:rsidRDefault="00332F57" w:rsidP="00332F57">
      <w:r>
        <w:t xml:space="preserve">Som nævnt i afsnit 1.2 fungerer Kommissionen som traktatens vogter og har både ret og pligt til at gribe ind over for medlemslande, der ikke overholder deres forpligtelser over for EU’s traktater og lovgivning. Hvis et medlemsland ikke retter ind efter henvendelse fra Kommissionen, vil det føre til en traktatbrudssag ved EU-Domstolen med mulighed for at idømme bøder til medlemslandet. </w:t>
      </w:r>
      <w:proofErr w:type="spellStart"/>
      <w:r>
        <w:t>Orbán</w:t>
      </w:r>
      <w:proofErr w:type="spellEnd"/>
      <w:r>
        <w:t xml:space="preserve"> har imidlertid været dygtig til at give Kommissionen indtryk af, at Ungarns love er i overensstemmelse med EU’s værdigrundlag, og samtidig hjemme i Ungarn understrege, at han vil udfordre Bruxelles’ magt. Der har endda været eksempler på mangelfulde eller forkerte engelske oversættelser, som Ungarn har afleveret til Kommissionen for at tilsløre lovenes uforenelighed med EU’s værdigrundlag.</w:t>
      </w:r>
    </w:p>
    <w:p w14:paraId="08934E27" w14:textId="49BE7DFE" w:rsidR="00332F57" w:rsidRDefault="00332F57" w:rsidP="00332F57">
      <w:r>
        <w:t xml:space="preserve">Derudover er det juridiske grundlag vanskeligt, når Kommissionen ønsker at rejse en traktatbrudssag om eksempelvis indførelse af ny pensionsalder for dommere ved et medlemslands nationale domstole, fordi EU ikke har eksisterende lovgivning på området. EU’s værdigrundlag er nævnt i traktaten som nogle overordnede principper for indretningen af medlemslandenes politiske systemer, men rummer ikke konkrete anvisninger for dommernes pensionsalder. Derfor har Kommissionen forsøgt at anklage Ungarn for brud på andre dele af EU’s love og regler ved at erklære loven om pensionsalder i strid med EU-rettens princip om ikke-diskrimination. Selvom Kommissionen vandt sagen ved EU-Domstolen efter to år, og Ungarn dermed skulle tilbyde de pensionerede dommere genansættelser, var mange af dem ikke længere interesseret. Traktatbrudssag eller ej, så fik </w:t>
      </w:r>
      <w:proofErr w:type="spellStart"/>
      <w:r>
        <w:t>Fidesz</w:t>
      </w:r>
      <w:proofErr w:type="spellEnd"/>
      <w:r>
        <w:t>-partiet opnået, hvad det ville, nemlig at svække domstolenes uafhængighed.</w:t>
      </w:r>
    </w:p>
    <w:p w14:paraId="5ED3B359" w14:textId="3C2DDBC0" w:rsidR="00332F57" w:rsidRDefault="00332F57" w:rsidP="00332F57">
      <w:r>
        <w:t>Efter to års tovtrækkeri med Polen om at trække domstolsreformen tilbage valgte Kommissionen i december 2017 at aktivere Lissabon-traktatens artikel 7. Denne bestemmelse giver mulighed for at fratage et medlemsland stemmeretten i Ministerrådet, hvis det ”groft og vedvarende overtræder de værdier, der er nævnt i artikel 2”, altså EU’s værdigrundlag. Artikel 7 kaldes også EU-samarbejdets ’atombombe’, fordi man indførte artiklen i Lissabon-traktaten i håb om, at muligheden for at iværksætte den ville afskrække et medlemsland fra at modsætte sig EU’s værdigrundlag.</w:t>
      </w:r>
    </w:p>
    <w:p w14:paraId="22888AFF" w14:textId="5AC47BEC" w:rsidR="00332F57" w:rsidRDefault="00332F57" w:rsidP="00332F57">
      <w:r>
        <w:t>EU-parlamentet godkendte processen mod Polen i marts 2018 og tog også initiativ til at anklage Ungarn efter samme artikel 7 i september 2018. Artikel 7-procedurerne mod Polen og Ungarn venter nu på afgørelse i Ministerrådet, hvor det skal afgøres ved enstemmighed, hvorvidt henholdsvis Polen og Ungarn bryder med EU’s artikel 2. Selvom Polen og Ungarn ikke kan påvirke afstemningen i deres egen sag, kan de blokere for vedtagelse i hinandens sager, hvad de har garanteret at ville gøre. Dermed kan EU vise sig ude af stand til at benytte artikel 7, fordi to medlemslande på samme tid er under anklage og kan hjælpe hinanden.</w:t>
      </w:r>
    </w:p>
    <w:p w14:paraId="471A9C03" w14:textId="6B4915DA" w:rsidR="00332F57" w:rsidRDefault="00332F57" w:rsidP="00332F57">
      <w:r>
        <w:t>Med hensyn til EU-samarbejdets eksisterende sanktionsmuligheder med traktatbrudssager og artikel 7-proceduren, har ingen af mulighederne formået at få Ungarn og Polen til at respektere EU’s værdigrundlag. Det rejser dilemmaet, hvorvidt de øvrige medlemslande bør lægge yderligere pres på Ungarn og Polen ved at skrue op for kritikken eller omvendt bør acceptere, at der inden for EU kan være forskellige demokratiopfattelser i de europæiske befolkninger.</w:t>
      </w:r>
    </w:p>
    <w:p w14:paraId="191182A6" w14:textId="77777777" w:rsidR="00D2302C" w:rsidRDefault="00D2302C">
      <w:r>
        <w:br w:type="page"/>
      </w:r>
    </w:p>
    <w:p w14:paraId="2000D61D" w14:textId="37990064" w:rsidR="00154347" w:rsidRPr="00154347" w:rsidRDefault="00154347">
      <w:pPr>
        <w:rPr>
          <w:b/>
          <w:bCs/>
        </w:rPr>
      </w:pPr>
      <w:proofErr w:type="spellStart"/>
      <w:r w:rsidRPr="00154347">
        <w:rPr>
          <w:b/>
          <w:bCs/>
        </w:rPr>
        <w:lastRenderedPageBreak/>
        <w:t>Politics</w:t>
      </w:r>
      <w:proofErr w:type="spellEnd"/>
      <w:r w:rsidRPr="00154347">
        <w:rPr>
          <w:b/>
          <w:bCs/>
        </w:rPr>
        <w:t xml:space="preserve">-niveauet: </w:t>
      </w:r>
      <w:r w:rsidR="003F5767">
        <w:rPr>
          <w:b/>
          <w:bCs/>
        </w:rPr>
        <w:t>Problemer</w:t>
      </w:r>
      <w:r w:rsidRPr="00154347">
        <w:rPr>
          <w:b/>
          <w:bCs/>
        </w:rPr>
        <w:t xml:space="preserve"> og muligheder, når EU vil forsvare demokratiet i medlemslandene</w:t>
      </w:r>
    </w:p>
    <w:p w14:paraId="3B3ACEB4" w14:textId="1BCC846C" w:rsidR="001C136C" w:rsidRPr="00E07611" w:rsidRDefault="00E07611">
      <w:pPr>
        <w:rPr>
          <w:i/>
          <w:iCs/>
        </w:rPr>
      </w:pPr>
      <w:r w:rsidRPr="00E07611">
        <w:rPr>
          <w:i/>
          <w:iCs/>
        </w:rPr>
        <w:t>Hvor går grænsen for EU’s rummelighed?</w:t>
      </w:r>
    </w:p>
    <w:p w14:paraId="2C74C344" w14:textId="002C696F" w:rsidR="00936A0C" w:rsidRDefault="00287496" w:rsidP="005F67F7">
      <w:r w:rsidRPr="00287496">
        <w:t xml:space="preserve">Som tidligere nævnt lægger </w:t>
      </w:r>
      <w:proofErr w:type="spellStart"/>
      <w:r w:rsidRPr="00287496">
        <w:t>Orbáns</w:t>
      </w:r>
      <w:proofErr w:type="spellEnd"/>
      <w:r w:rsidRPr="00287496">
        <w:t xml:space="preserve"> illiberale demokratisyn vægt på det ungarske folks ret til selv at bestemme landets love og regler, der ikke skal kunne dikteres af EU’s regler.</w:t>
      </w:r>
      <w:r>
        <w:t xml:space="preserve"> </w:t>
      </w:r>
      <w:proofErr w:type="spellStart"/>
      <w:r w:rsidR="00FF6BD0" w:rsidRPr="00FF6BD0">
        <w:t>Orbán</w:t>
      </w:r>
      <w:proofErr w:type="spellEnd"/>
      <w:r w:rsidR="00FF6BD0" w:rsidRPr="00FF6BD0">
        <w:t xml:space="preserve"> har derved kunnet bruge sin håndtering af flygtningekrisen til at skaffe sig popularitet både i Ungarn og i de andre medlemslande, hvilket har nedtonet kritikken fra en række højreorienterede og flygtningeskeptiske partier. Et eksempel på dette var i forbindelse med </w:t>
      </w:r>
      <w:proofErr w:type="spellStart"/>
      <w:r w:rsidR="00FF6BD0" w:rsidRPr="00FF6BD0">
        <w:t>Orbáns</w:t>
      </w:r>
      <w:proofErr w:type="spellEnd"/>
      <w:r w:rsidR="00FF6BD0" w:rsidRPr="00FF6BD0">
        <w:t xml:space="preserve"> genvalg i 2018, hvor formanden for Dansk Folkeparti, Kristian Thulesen Dahl, sammen med Søren Espersen fra partiet, lykønskede </w:t>
      </w:r>
      <w:proofErr w:type="spellStart"/>
      <w:r w:rsidR="00FF6BD0" w:rsidRPr="00FF6BD0">
        <w:t>Orbán</w:t>
      </w:r>
      <w:proofErr w:type="spellEnd"/>
      <w:r w:rsidR="00FF6BD0" w:rsidRPr="00FF6BD0">
        <w:t xml:space="preserve"> med valgsejren og fremhævede, at </w:t>
      </w:r>
      <w:proofErr w:type="spellStart"/>
      <w:r w:rsidR="00FF6BD0" w:rsidRPr="00FF6BD0">
        <w:t>Orbán</w:t>
      </w:r>
      <w:proofErr w:type="spellEnd"/>
      <w:r w:rsidR="00FF6BD0" w:rsidRPr="00FF6BD0">
        <w:t xml:space="preserve"> under flygtningekrisen gjorde, hvad alle medlemslande burde have gjort. Derudover mente Espersen ikke, at EU-landenes bekymring for retssikkerheden i Ungarn var et anliggende for EU.</w:t>
      </w:r>
    </w:p>
    <w:p w14:paraId="70FFBC17" w14:textId="7137D6A2" w:rsidR="00FF6BD0" w:rsidRDefault="00770DCD" w:rsidP="005F67F7">
      <w:r w:rsidRPr="00770DCD">
        <w:t>Med hensyn til spørgsmålet om, hvor rummeligt EU skal være, er der et dilemma i at sætte grænser for EU-landes nationale demokrati, så fælles regler stadig kan håndhæves. Her vil ’klubargumentet’ lægge vægt på medlemslandenes forpligtelser over for det samarbejde, de selv har meldt sig ind i, mens et argument for national suverænitet omvendt vil lægge vægt på, at EU er et demokrati af nationale demokratier, hvor fælles regler for samarbejdet skal kunne være til debat.</w:t>
      </w:r>
    </w:p>
    <w:p w14:paraId="6B821B0D" w14:textId="206B8835" w:rsidR="00AC28F0" w:rsidRDefault="00AC28F0" w:rsidP="005F67F7">
      <w:pPr>
        <w:rPr>
          <w:i/>
          <w:iCs/>
        </w:rPr>
      </w:pPr>
      <w:r w:rsidRPr="00AC28F0">
        <w:rPr>
          <w:i/>
          <w:iCs/>
        </w:rPr>
        <w:t>Skal medlemslande kunne afvise EU’s værdigrundlag og samtidig forvente solidaritet i EU?</w:t>
      </w:r>
    </w:p>
    <w:p w14:paraId="3234F53B" w14:textId="5EF63346" w:rsidR="00101C73" w:rsidRDefault="00101C73" w:rsidP="00101C73">
      <w:r>
        <w:t>Når EU’s medlemslande har vanskeligt ved at tage en direkte konfrontation med Ungarn og Polens brud på EU’s værdigrundlag, kan en mere indirekte tilgang måske vise sig mere effektiv. Ungarn og Polen opnår store økonomiske tilskud fra EU’s fælles budget, hvor henholdsvis 55 og 60 procent af landenes offentlige investeringer kommer fra EU’s fælles budget. Note Hvis ikke Ungarn og Polen kan garantere uafhængige domstole til at forhindre svindel med disse midler, skal disse kunne holdes tilbage. Det er i hvert fald blandt forslagene i Kommissionens forslag til EU’s budgetramme for perioden 2021-2027, der skal vedtages inden udgangen af 2020. Kommissionens forslag er ikke overraskende blevet modtaget meget køligt af Ungarn og Polen, mens det omvendt er blevet modtaget positivt af lande som Tyskland, Frankrig, Holland, Sverige og Danmark.</w:t>
      </w:r>
    </w:p>
    <w:p w14:paraId="77ABB082" w14:textId="739B1372" w:rsidR="00101C73" w:rsidRDefault="00101C73" w:rsidP="00101C73">
      <w:r>
        <w:t xml:space="preserve">Derudover er der muligheden for issue </w:t>
      </w:r>
      <w:proofErr w:type="spellStart"/>
      <w:r>
        <w:t>linkage</w:t>
      </w:r>
      <w:proofErr w:type="spellEnd"/>
      <w:r>
        <w:t>, der betyder sammenkædning af emner, der ikke umiddelbart har forbindelse til hinanden. I forbindelse med flygtningekrisen slog Tysklands kansler, Angela Merkel, fast over for Ungarn og Polen, at ’solidaritet ikke kan være selektiv’. Dermed understregede Merkel, at Ungarn og Polen ikke kunne forvente økonomisk velvilje fra Tyskland, hvis de ikke også tog imod flygtninge. Noget for noget.</w:t>
      </w:r>
    </w:p>
    <w:p w14:paraId="0BD8D81B" w14:textId="109F55A1" w:rsidR="00AC28F0" w:rsidRDefault="00101C73" w:rsidP="00101C73">
      <w:r>
        <w:t>Et andet emne af stor betydning for Polen er EU’s forsvarssamarbejde, fordi landet grænser op til Rusland, og siden Ukraine-krisens udbrud i 2014 har landet været bekymret for sin østlige grænse. Her ville argumentet også gælde, at de øvrige EU-landes solidaritet med Polen på dette område burde gengældes med Polens solidaritet med de andre EU-lande på flygtningeområdet. Begrænsningen ved denne ’købmandslogik’ er dog, at EU ikke tydeligt står fast på sine værdier. Derved kan andre medlemslande føle sig fristet til at udfordre EU’s værdigrundlag, fordi det ikke har tydelige konsekvenser at gøre det. Uden en løsning i Ministerrådet på de nuværende to artikel 7-processer mod Polen og Ungarn står EU muligvis over for begyndelsen på en tredje proces rettet mod medlemslandet Rumænien.</w:t>
      </w:r>
    </w:p>
    <w:p w14:paraId="4EAE7900" w14:textId="0E45C4AE" w:rsidR="00DC69A4" w:rsidRDefault="00287AF7" w:rsidP="00101C73">
      <w:hyperlink r:id="rId4" w:history="1">
        <w:r w:rsidRPr="00083A30">
          <w:rPr>
            <w:rStyle w:val="Hyperlink"/>
          </w:rPr>
          <w:t>https://eusudfordringer.ibog.forlagetcolumbus.dk/?id=199</w:t>
        </w:r>
      </w:hyperlink>
    </w:p>
    <w:p w14:paraId="405C906A" w14:textId="77777777" w:rsidR="00287AF7" w:rsidRPr="00AC28F0" w:rsidRDefault="00287AF7" w:rsidP="00101C73"/>
    <w:sectPr w:rsidR="00287AF7" w:rsidRPr="00AC28F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7B"/>
    <w:rsid w:val="00005F42"/>
    <w:rsid w:val="00094216"/>
    <w:rsid w:val="000E3373"/>
    <w:rsid w:val="000F0DAE"/>
    <w:rsid w:val="00101C73"/>
    <w:rsid w:val="00154347"/>
    <w:rsid w:val="001C136C"/>
    <w:rsid w:val="002734E9"/>
    <w:rsid w:val="00287496"/>
    <w:rsid w:val="00287AF7"/>
    <w:rsid w:val="0032483F"/>
    <w:rsid w:val="00332F57"/>
    <w:rsid w:val="003F5767"/>
    <w:rsid w:val="005377BA"/>
    <w:rsid w:val="005F67F7"/>
    <w:rsid w:val="00666C4D"/>
    <w:rsid w:val="007070F4"/>
    <w:rsid w:val="00770DCD"/>
    <w:rsid w:val="0082427B"/>
    <w:rsid w:val="00917117"/>
    <w:rsid w:val="00936A0C"/>
    <w:rsid w:val="00947A9F"/>
    <w:rsid w:val="00952C5E"/>
    <w:rsid w:val="00A27435"/>
    <w:rsid w:val="00AB4E8A"/>
    <w:rsid w:val="00AC28F0"/>
    <w:rsid w:val="00AE6B75"/>
    <w:rsid w:val="00B92665"/>
    <w:rsid w:val="00C47FBE"/>
    <w:rsid w:val="00D2302C"/>
    <w:rsid w:val="00DC69A4"/>
    <w:rsid w:val="00E07611"/>
    <w:rsid w:val="00E104B0"/>
    <w:rsid w:val="00E23D86"/>
    <w:rsid w:val="00FD3407"/>
    <w:rsid w:val="00FF6B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F928"/>
  <w15:chartTrackingRefBased/>
  <w15:docId w15:val="{B3A9F911-50A1-4905-8223-669208A9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66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F67F7"/>
    <w:pPr>
      <w:ind w:left="720"/>
      <w:contextualSpacing/>
    </w:pPr>
  </w:style>
  <w:style w:type="character" w:styleId="Hyperlink">
    <w:name w:val="Hyperlink"/>
    <w:basedOn w:val="Standardskrifttypeiafsnit"/>
    <w:uiPriority w:val="99"/>
    <w:unhideWhenUsed/>
    <w:rsid w:val="00287AF7"/>
    <w:rPr>
      <w:color w:val="0563C1" w:themeColor="hyperlink"/>
      <w:u w:val="single"/>
    </w:rPr>
  </w:style>
  <w:style w:type="character" w:styleId="Ulstomtale">
    <w:name w:val="Unresolved Mention"/>
    <w:basedOn w:val="Standardskrifttypeiafsnit"/>
    <w:uiPriority w:val="99"/>
    <w:semiHidden/>
    <w:unhideWhenUsed/>
    <w:rsid w:val="00287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524961">
      <w:bodyDiv w:val="1"/>
      <w:marLeft w:val="0"/>
      <w:marRight w:val="0"/>
      <w:marTop w:val="0"/>
      <w:marBottom w:val="0"/>
      <w:divBdr>
        <w:top w:val="none" w:sz="0" w:space="0" w:color="auto"/>
        <w:left w:val="none" w:sz="0" w:space="0" w:color="auto"/>
        <w:bottom w:val="none" w:sz="0" w:space="0" w:color="auto"/>
        <w:right w:val="none" w:sz="0" w:space="0" w:color="auto"/>
      </w:divBdr>
    </w:div>
    <w:div w:id="791678481">
      <w:bodyDiv w:val="1"/>
      <w:marLeft w:val="0"/>
      <w:marRight w:val="0"/>
      <w:marTop w:val="0"/>
      <w:marBottom w:val="0"/>
      <w:divBdr>
        <w:top w:val="none" w:sz="0" w:space="0" w:color="auto"/>
        <w:left w:val="none" w:sz="0" w:space="0" w:color="auto"/>
        <w:bottom w:val="none" w:sz="0" w:space="0" w:color="auto"/>
        <w:right w:val="none" w:sz="0" w:space="0" w:color="auto"/>
      </w:divBdr>
    </w:div>
    <w:div w:id="1166095526">
      <w:bodyDiv w:val="1"/>
      <w:marLeft w:val="0"/>
      <w:marRight w:val="0"/>
      <w:marTop w:val="0"/>
      <w:marBottom w:val="0"/>
      <w:divBdr>
        <w:top w:val="none" w:sz="0" w:space="0" w:color="auto"/>
        <w:left w:val="none" w:sz="0" w:space="0" w:color="auto"/>
        <w:bottom w:val="none" w:sz="0" w:space="0" w:color="auto"/>
        <w:right w:val="none" w:sz="0" w:space="0" w:color="auto"/>
      </w:divBdr>
    </w:div>
    <w:div w:id="1452168101">
      <w:bodyDiv w:val="1"/>
      <w:marLeft w:val="0"/>
      <w:marRight w:val="0"/>
      <w:marTop w:val="0"/>
      <w:marBottom w:val="0"/>
      <w:divBdr>
        <w:top w:val="none" w:sz="0" w:space="0" w:color="auto"/>
        <w:left w:val="none" w:sz="0" w:space="0" w:color="auto"/>
        <w:bottom w:val="none" w:sz="0" w:space="0" w:color="auto"/>
        <w:right w:val="none" w:sz="0" w:space="0" w:color="auto"/>
      </w:divBdr>
    </w:div>
    <w:div w:id="1877616459">
      <w:bodyDiv w:val="1"/>
      <w:marLeft w:val="0"/>
      <w:marRight w:val="0"/>
      <w:marTop w:val="0"/>
      <w:marBottom w:val="0"/>
      <w:divBdr>
        <w:top w:val="none" w:sz="0" w:space="0" w:color="auto"/>
        <w:left w:val="none" w:sz="0" w:space="0" w:color="auto"/>
        <w:bottom w:val="none" w:sz="0" w:space="0" w:color="auto"/>
        <w:right w:val="none" w:sz="0" w:space="0" w:color="auto"/>
      </w:divBdr>
    </w:div>
    <w:div w:id="1973170334">
      <w:bodyDiv w:val="1"/>
      <w:marLeft w:val="0"/>
      <w:marRight w:val="0"/>
      <w:marTop w:val="0"/>
      <w:marBottom w:val="0"/>
      <w:divBdr>
        <w:top w:val="none" w:sz="0" w:space="0" w:color="auto"/>
        <w:left w:val="none" w:sz="0" w:space="0" w:color="auto"/>
        <w:bottom w:val="none" w:sz="0" w:space="0" w:color="auto"/>
        <w:right w:val="none" w:sz="0" w:space="0" w:color="auto"/>
      </w:divBdr>
      <w:divsChild>
        <w:div w:id="1236085178">
          <w:marLeft w:val="0"/>
          <w:marRight w:val="0"/>
          <w:marTop w:val="0"/>
          <w:marBottom w:val="0"/>
          <w:divBdr>
            <w:top w:val="none" w:sz="0" w:space="0" w:color="auto"/>
            <w:left w:val="none" w:sz="0" w:space="0" w:color="auto"/>
            <w:bottom w:val="none" w:sz="0" w:space="0" w:color="auto"/>
            <w:right w:val="none" w:sz="0" w:space="0" w:color="auto"/>
          </w:divBdr>
          <w:divsChild>
            <w:div w:id="1093630716">
              <w:marLeft w:val="0"/>
              <w:marRight w:val="0"/>
              <w:marTop w:val="0"/>
              <w:marBottom w:val="0"/>
              <w:divBdr>
                <w:top w:val="none" w:sz="0" w:space="0" w:color="auto"/>
                <w:left w:val="none" w:sz="0" w:space="0" w:color="auto"/>
                <w:bottom w:val="none" w:sz="0" w:space="0" w:color="auto"/>
                <w:right w:val="none" w:sz="0" w:space="0" w:color="auto"/>
              </w:divBdr>
              <w:divsChild>
                <w:div w:id="124352896">
                  <w:marLeft w:val="0"/>
                  <w:marRight w:val="0"/>
                  <w:marTop w:val="0"/>
                  <w:marBottom w:val="0"/>
                  <w:divBdr>
                    <w:top w:val="none" w:sz="0" w:space="0" w:color="auto"/>
                    <w:left w:val="none" w:sz="0" w:space="0" w:color="auto"/>
                    <w:bottom w:val="none" w:sz="0" w:space="0" w:color="auto"/>
                    <w:right w:val="none" w:sz="0" w:space="0" w:color="auto"/>
                  </w:divBdr>
                  <w:divsChild>
                    <w:div w:id="1345665699">
                      <w:marLeft w:val="0"/>
                      <w:marRight w:val="0"/>
                      <w:marTop w:val="0"/>
                      <w:marBottom w:val="0"/>
                      <w:divBdr>
                        <w:top w:val="none" w:sz="0" w:space="0" w:color="auto"/>
                        <w:left w:val="none" w:sz="0" w:space="0" w:color="auto"/>
                        <w:bottom w:val="none" w:sz="0" w:space="0" w:color="auto"/>
                        <w:right w:val="none" w:sz="0" w:space="0" w:color="auto"/>
                      </w:divBdr>
                      <w:divsChild>
                        <w:div w:id="1016007039">
                          <w:marLeft w:val="0"/>
                          <w:marRight w:val="0"/>
                          <w:marTop w:val="0"/>
                          <w:marBottom w:val="0"/>
                          <w:divBdr>
                            <w:top w:val="none" w:sz="0" w:space="0" w:color="auto"/>
                            <w:left w:val="none" w:sz="0" w:space="0" w:color="auto"/>
                            <w:bottom w:val="none" w:sz="0" w:space="0" w:color="auto"/>
                            <w:right w:val="none" w:sz="0" w:space="0" w:color="auto"/>
                          </w:divBdr>
                          <w:divsChild>
                            <w:div w:id="13285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881820">
          <w:marLeft w:val="0"/>
          <w:marRight w:val="0"/>
          <w:marTop w:val="0"/>
          <w:marBottom w:val="0"/>
          <w:divBdr>
            <w:top w:val="none" w:sz="0" w:space="0" w:color="auto"/>
            <w:left w:val="none" w:sz="0" w:space="0" w:color="auto"/>
            <w:bottom w:val="none" w:sz="0" w:space="0" w:color="auto"/>
            <w:right w:val="none" w:sz="0" w:space="0" w:color="auto"/>
          </w:divBdr>
          <w:divsChild>
            <w:div w:id="620301823">
              <w:marLeft w:val="0"/>
              <w:marRight w:val="0"/>
              <w:marTop w:val="0"/>
              <w:marBottom w:val="0"/>
              <w:divBdr>
                <w:top w:val="none" w:sz="0" w:space="0" w:color="auto"/>
                <w:left w:val="none" w:sz="0" w:space="0" w:color="auto"/>
                <w:bottom w:val="none" w:sz="0" w:space="0" w:color="auto"/>
                <w:right w:val="none" w:sz="0" w:space="0" w:color="auto"/>
              </w:divBdr>
              <w:divsChild>
                <w:div w:id="1895502486">
                  <w:marLeft w:val="0"/>
                  <w:marRight w:val="0"/>
                  <w:marTop w:val="0"/>
                  <w:marBottom w:val="0"/>
                  <w:divBdr>
                    <w:top w:val="none" w:sz="0" w:space="0" w:color="auto"/>
                    <w:left w:val="none" w:sz="0" w:space="0" w:color="auto"/>
                    <w:bottom w:val="none" w:sz="0" w:space="0" w:color="auto"/>
                    <w:right w:val="none" w:sz="0" w:space="0" w:color="auto"/>
                  </w:divBdr>
                  <w:divsChild>
                    <w:div w:id="1462111666">
                      <w:marLeft w:val="0"/>
                      <w:marRight w:val="0"/>
                      <w:marTop w:val="0"/>
                      <w:marBottom w:val="0"/>
                      <w:divBdr>
                        <w:top w:val="none" w:sz="0" w:space="0" w:color="auto"/>
                        <w:left w:val="none" w:sz="0" w:space="0" w:color="auto"/>
                        <w:bottom w:val="none" w:sz="0" w:space="0" w:color="auto"/>
                        <w:right w:val="none" w:sz="0" w:space="0" w:color="auto"/>
                      </w:divBdr>
                      <w:divsChild>
                        <w:div w:id="124010810">
                          <w:marLeft w:val="0"/>
                          <w:marRight w:val="0"/>
                          <w:marTop w:val="0"/>
                          <w:marBottom w:val="0"/>
                          <w:divBdr>
                            <w:top w:val="none" w:sz="0" w:space="0" w:color="auto"/>
                            <w:left w:val="none" w:sz="0" w:space="0" w:color="auto"/>
                            <w:bottom w:val="none" w:sz="0" w:space="0" w:color="auto"/>
                            <w:right w:val="none" w:sz="0" w:space="0" w:color="auto"/>
                          </w:divBdr>
                          <w:divsChild>
                            <w:div w:id="682054258">
                              <w:marLeft w:val="0"/>
                              <w:marRight w:val="0"/>
                              <w:marTop w:val="0"/>
                              <w:marBottom w:val="0"/>
                              <w:divBdr>
                                <w:top w:val="none" w:sz="0" w:space="0" w:color="auto"/>
                                <w:left w:val="none" w:sz="0" w:space="0" w:color="auto"/>
                                <w:bottom w:val="none" w:sz="0" w:space="0" w:color="auto"/>
                                <w:right w:val="none" w:sz="0" w:space="0" w:color="auto"/>
                              </w:divBdr>
                              <w:divsChild>
                                <w:div w:id="16373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17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sudfordringer.ibog.forlagetcolumbus.dk/?id=19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1425</Words>
  <Characters>8695</Characters>
  <Application>Microsoft Office Word</Application>
  <DocSecurity>0</DocSecurity>
  <Lines>72</Lines>
  <Paragraphs>20</Paragraphs>
  <ScaleCrop>false</ScaleCrop>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37</cp:revision>
  <dcterms:created xsi:type="dcterms:W3CDTF">2026-01-20T11:14:00Z</dcterms:created>
  <dcterms:modified xsi:type="dcterms:W3CDTF">2026-01-20T11:46:00Z</dcterms:modified>
</cp:coreProperties>
</file>