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464C" w14:textId="7E881916" w:rsidR="00675E6D" w:rsidRDefault="004F0C8C">
      <w:r>
        <w:t>Svensk som modersmål</w:t>
      </w:r>
    </w:p>
    <w:p w14:paraId="4F45DDD7" w14:textId="77777777" w:rsidR="004F0C8C" w:rsidRPr="00F17B08" w:rsidRDefault="004F0C8C" w:rsidP="004F0C8C">
      <w:proofErr w:type="spellStart"/>
      <w:r w:rsidRPr="00F17B08">
        <w:rPr>
          <w:b/>
          <w:bCs/>
        </w:rPr>
        <w:t>Betyget</w:t>
      </w:r>
      <w:proofErr w:type="spellEnd"/>
      <w:r w:rsidRPr="00F17B08">
        <w:rPr>
          <w:b/>
          <w:bCs/>
        </w:rPr>
        <w:t xml:space="preserve"> C </w:t>
      </w:r>
    </w:p>
    <w:p w14:paraId="465C6BCE" w14:textId="77777777" w:rsidR="004F0C8C" w:rsidRPr="00F17B08" w:rsidRDefault="004F0C8C" w:rsidP="004F0C8C">
      <w:r w:rsidRPr="00F17B08">
        <w:t xml:space="preserve">Eleven kan, i </w:t>
      </w:r>
      <w:proofErr w:type="spellStart"/>
      <w:r w:rsidRPr="00F17B08">
        <w:t>förberedda</w:t>
      </w:r>
      <w:proofErr w:type="spellEnd"/>
      <w:r w:rsidRPr="00F17B08">
        <w:t xml:space="preserve"> samtal </w:t>
      </w:r>
      <w:proofErr w:type="spellStart"/>
      <w:r w:rsidRPr="00F17B08">
        <w:t>och</w:t>
      </w:r>
      <w:proofErr w:type="spellEnd"/>
      <w:r w:rsidRPr="00F17B08">
        <w:t xml:space="preserve"> diskussioner, </w:t>
      </w:r>
      <w:r w:rsidRPr="00F17B08">
        <w:rPr>
          <w:b/>
          <w:bCs/>
        </w:rPr>
        <w:t xml:space="preserve">på </w:t>
      </w:r>
      <w:proofErr w:type="spellStart"/>
      <w:r w:rsidRPr="00F17B08">
        <w:rPr>
          <w:b/>
          <w:bCs/>
        </w:rPr>
        <w:t>ett</w:t>
      </w:r>
      <w:proofErr w:type="spellEnd"/>
      <w:r w:rsidRPr="00F17B08">
        <w:rPr>
          <w:b/>
          <w:bCs/>
        </w:rPr>
        <w:t xml:space="preserve"> </w:t>
      </w:r>
      <w:proofErr w:type="spellStart"/>
      <w:r w:rsidRPr="00F17B08">
        <w:rPr>
          <w:b/>
          <w:bCs/>
        </w:rPr>
        <w:t>nyanserat</w:t>
      </w:r>
      <w:proofErr w:type="spellEnd"/>
      <w:r w:rsidRPr="00F17B08">
        <w:rPr>
          <w:b/>
          <w:bCs/>
        </w:rPr>
        <w:t xml:space="preserve"> </w:t>
      </w:r>
      <w:proofErr w:type="spellStart"/>
      <w:r w:rsidRPr="00F17B08">
        <w:rPr>
          <w:b/>
          <w:bCs/>
        </w:rPr>
        <w:t>sätt</w:t>
      </w:r>
      <w:proofErr w:type="spellEnd"/>
      <w:r w:rsidRPr="00F17B08">
        <w:rPr>
          <w:b/>
          <w:bCs/>
        </w:rPr>
        <w:t xml:space="preserve"> </w:t>
      </w:r>
      <w:proofErr w:type="spellStart"/>
      <w:r w:rsidRPr="00F17B08">
        <w:t>muntligt</w:t>
      </w:r>
      <w:proofErr w:type="spellEnd"/>
      <w:r w:rsidRPr="00F17B08">
        <w:t xml:space="preserve"> </w:t>
      </w:r>
      <w:proofErr w:type="spellStart"/>
      <w:r w:rsidRPr="00F17B08">
        <w:t>för</w:t>
      </w:r>
      <w:proofErr w:type="spellEnd"/>
      <w:r w:rsidRPr="00F17B08">
        <w:t xml:space="preserve">- </w:t>
      </w:r>
      <w:proofErr w:type="spellStart"/>
      <w:r w:rsidRPr="00F17B08">
        <w:t>medla</w:t>
      </w:r>
      <w:proofErr w:type="spellEnd"/>
      <w:r w:rsidRPr="00F17B08">
        <w:t xml:space="preserve"> </w:t>
      </w:r>
      <w:proofErr w:type="spellStart"/>
      <w:r w:rsidRPr="00F17B08">
        <w:t>egna</w:t>
      </w:r>
      <w:proofErr w:type="spellEnd"/>
      <w:r w:rsidRPr="00F17B08">
        <w:t xml:space="preserve"> </w:t>
      </w:r>
      <w:proofErr w:type="spellStart"/>
      <w:r w:rsidRPr="00F17B08">
        <w:t>tankar</w:t>
      </w:r>
      <w:proofErr w:type="spellEnd"/>
      <w:r w:rsidRPr="00F17B08">
        <w:t xml:space="preserve"> </w:t>
      </w:r>
      <w:proofErr w:type="spellStart"/>
      <w:r w:rsidRPr="00F17B08">
        <w:t>och</w:t>
      </w:r>
      <w:proofErr w:type="spellEnd"/>
      <w:r w:rsidRPr="00F17B08">
        <w:t xml:space="preserve"> </w:t>
      </w:r>
      <w:proofErr w:type="spellStart"/>
      <w:r w:rsidRPr="00F17B08">
        <w:t>åsikter</w:t>
      </w:r>
      <w:proofErr w:type="spellEnd"/>
      <w:r w:rsidRPr="00F17B08">
        <w:t xml:space="preserve"> samt </w:t>
      </w:r>
      <w:proofErr w:type="spellStart"/>
      <w:r w:rsidRPr="00F17B08">
        <w:t>genomföra</w:t>
      </w:r>
      <w:proofErr w:type="spellEnd"/>
      <w:r w:rsidRPr="00F17B08">
        <w:t xml:space="preserve"> </w:t>
      </w:r>
      <w:proofErr w:type="spellStart"/>
      <w:r w:rsidRPr="00F17B08">
        <w:t>muntlig</w:t>
      </w:r>
      <w:proofErr w:type="spellEnd"/>
      <w:r w:rsidRPr="00F17B08">
        <w:t xml:space="preserve"> </w:t>
      </w:r>
      <w:proofErr w:type="spellStart"/>
      <w:r w:rsidRPr="00F17B08">
        <w:t>framställning</w:t>
      </w:r>
      <w:proofErr w:type="spellEnd"/>
      <w:r w:rsidRPr="00F17B08">
        <w:t xml:space="preserve"> </w:t>
      </w:r>
      <w:proofErr w:type="spellStart"/>
      <w:r w:rsidRPr="00F17B08">
        <w:t>inför</w:t>
      </w:r>
      <w:proofErr w:type="spellEnd"/>
      <w:r w:rsidRPr="00F17B08">
        <w:t xml:space="preserve"> en </w:t>
      </w:r>
      <w:proofErr w:type="spellStart"/>
      <w:r w:rsidRPr="00F17B08">
        <w:t>grupp</w:t>
      </w:r>
      <w:proofErr w:type="spellEnd"/>
      <w:r w:rsidRPr="00F17B08">
        <w:t xml:space="preserve">. </w:t>
      </w:r>
      <w:proofErr w:type="spellStart"/>
      <w:r w:rsidRPr="00F17B08">
        <w:t>Detta</w:t>
      </w:r>
      <w:proofErr w:type="spellEnd"/>
      <w:r w:rsidRPr="00F17B08">
        <w:t xml:space="preserve"> </w:t>
      </w:r>
      <w:proofErr w:type="spellStart"/>
      <w:r w:rsidRPr="00F17B08">
        <w:t>gör</w:t>
      </w:r>
      <w:proofErr w:type="spellEnd"/>
      <w:r w:rsidRPr="00F17B08">
        <w:t xml:space="preserve"> eleven </w:t>
      </w:r>
      <w:r w:rsidRPr="00F17B08">
        <w:rPr>
          <w:b/>
          <w:bCs/>
        </w:rPr>
        <w:t xml:space="preserve">med </w:t>
      </w:r>
      <w:proofErr w:type="spellStart"/>
      <w:r w:rsidRPr="00F17B08">
        <w:rPr>
          <w:b/>
          <w:bCs/>
        </w:rPr>
        <w:t>viss</w:t>
      </w:r>
      <w:proofErr w:type="spellEnd"/>
      <w:r w:rsidRPr="00F17B08">
        <w:rPr>
          <w:b/>
          <w:bCs/>
        </w:rPr>
        <w:t xml:space="preserve"> </w:t>
      </w:r>
      <w:proofErr w:type="spellStart"/>
      <w:r w:rsidRPr="00F17B08">
        <w:rPr>
          <w:b/>
          <w:bCs/>
        </w:rPr>
        <w:t>säkerhet</w:t>
      </w:r>
      <w:proofErr w:type="spellEnd"/>
      <w:r w:rsidRPr="00F17B08">
        <w:t xml:space="preserve">. </w:t>
      </w:r>
      <w:proofErr w:type="spellStart"/>
      <w:r w:rsidRPr="00F17B08">
        <w:t>Språk</w:t>
      </w:r>
      <w:proofErr w:type="spellEnd"/>
      <w:r w:rsidRPr="00F17B08">
        <w:t xml:space="preserve">, stil </w:t>
      </w:r>
      <w:proofErr w:type="spellStart"/>
      <w:r w:rsidRPr="00F17B08">
        <w:t>och</w:t>
      </w:r>
      <w:proofErr w:type="spellEnd"/>
      <w:r w:rsidRPr="00F17B08">
        <w:t xml:space="preserve"> disposition </w:t>
      </w:r>
      <w:proofErr w:type="spellStart"/>
      <w:r w:rsidRPr="00F17B08">
        <w:t>är</w:t>
      </w:r>
      <w:proofErr w:type="spellEnd"/>
      <w:r w:rsidRPr="00F17B08">
        <w:t xml:space="preserve"> </w:t>
      </w:r>
      <w:proofErr w:type="spellStart"/>
      <w:r w:rsidRPr="00F17B08">
        <w:rPr>
          <w:b/>
          <w:bCs/>
        </w:rPr>
        <w:t>väl</w:t>
      </w:r>
      <w:proofErr w:type="spellEnd"/>
      <w:r w:rsidRPr="00F17B08">
        <w:rPr>
          <w:b/>
          <w:bCs/>
        </w:rPr>
        <w:t xml:space="preserve"> </w:t>
      </w:r>
      <w:proofErr w:type="spellStart"/>
      <w:r w:rsidRPr="00F17B08">
        <w:t>anpassade</w:t>
      </w:r>
      <w:proofErr w:type="spellEnd"/>
      <w:r w:rsidRPr="00F17B08">
        <w:t xml:space="preserve"> till </w:t>
      </w:r>
      <w:proofErr w:type="spellStart"/>
      <w:r w:rsidRPr="00F17B08">
        <w:t>syfte</w:t>
      </w:r>
      <w:proofErr w:type="spellEnd"/>
      <w:r w:rsidRPr="00F17B08">
        <w:t xml:space="preserve">, </w:t>
      </w:r>
      <w:proofErr w:type="spellStart"/>
      <w:r w:rsidRPr="00F17B08">
        <w:t>mottagare</w:t>
      </w:r>
      <w:proofErr w:type="spellEnd"/>
      <w:r w:rsidRPr="00F17B08">
        <w:t xml:space="preserve"> </w:t>
      </w:r>
      <w:proofErr w:type="spellStart"/>
      <w:r w:rsidRPr="00F17B08">
        <w:t>och</w:t>
      </w:r>
      <w:proofErr w:type="spellEnd"/>
      <w:r w:rsidRPr="00F17B08">
        <w:t xml:space="preserve"> kommunikationssituation, </w:t>
      </w:r>
      <w:proofErr w:type="spellStart"/>
      <w:r w:rsidRPr="00F17B08">
        <w:t>och</w:t>
      </w:r>
      <w:proofErr w:type="spellEnd"/>
      <w:r w:rsidRPr="00F17B08">
        <w:t xml:space="preserve"> eleven </w:t>
      </w:r>
      <w:proofErr w:type="spellStart"/>
      <w:r w:rsidRPr="00F17B08">
        <w:t>använder</w:t>
      </w:r>
      <w:proofErr w:type="spellEnd"/>
      <w:r w:rsidRPr="00F17B08">
        <w:t xml:space="preserve"> </w:t>
      </w:r>
      <w:r w:rsidRPr="00F17B08">
        <w:rPr>
          <w:b/>
          <w:bCs/>
        </w:rPr>
        <w:t xml:space="preserve">med </w:t>
      </w:r>
      <w:proofErr w:type="spellStart"/>
      <w:r w:rsidRPr="00F17B08">
        <w:rPr>
          <w:b/>
          <w:bCs/>
        </w:rPr>
        <w:t>säkerhet</w:t>
      </w:r>
      <w:proofErr w:type="spellEnd"/>
      <w:r w:rsidRPr="00F17B08">
        <w:rPr>
          <w:b/>
          <w:bCs/>
        </w:rPr>
        <w:t xml:space="preserve"> </w:t>
      </w:r>
      <w:proofErr w:type="spellStart"/>
      <w:r w:rsidRPr="00F17B08">
        <w:t>retoriska</w:t>
      </w:r>
      <w:proofErr w:type="spellEnd"/>
      <w:r w:rsidRPr="00F17B08">
        <w:t xml:space="preserve"> </w:t>
      </w:r>
      <w:proofErr w:type="spellStart"/>
      <w:r w:rsidRPr="00F17B08">
        <w:t>verkningsmedel</w:t>
      </w:r>
      <w:proofErr w:type="spellEnd"/>
      <w:r w:rsidRPr="00F17B08">
        <w:t xml:space="preserve">. Eleven har </w:t>
      </w:r>
      <w:proofErr w:type="spellStart"/>
      <w:r w:rsidRPr="00F17B08">
        <w:t>viss</w:t>
      </w:r>
      <w:proofErr w:type="spellEnd"/>
      <w:r w:rsidRPr="00F17B08">
        <w:t xml:space="preserve"> </w:t>
      </w:r>
      <w:proofErr w:type="spellStart"/>
      <w:r w:rsidRPr="00F17B08">
        <w:t>åhörarkontakt</w:t>
      </w:r>
      <w:proofErr w:type="spellEnd"/>
      <w:r w:rsidRPr="00F17B08">
        <w:t xml:space="preserve">. </w:t>
      </w:r>
      <w:proofErr w:type="spellStart"/>
      <w:r w:rsidRPr="00F17B08">
        <w:t>Vidare</w:t>
      </w:r>
      <w:proofErr w:type="spellEnd"/>
      <w:r w:rsidRPr="00F17B08">
        <w:t xml:space="preserve"> kan eleven </w:t>
      </w:r>
      <w:r w:rsidRPr="00F17B08">
        <w:rPr>
          <w:b/>
          <w:bCs/>
        </w:rPr>
        <w:t xml:space="preserve">med </w:t>
      </w:r>
      <w:proofErr w:type="spellStart"/>
      <w:r w:rsidRPr="00F17B08">
        <w:rPr>
          <w:b/>
          <w:bCs/>
        </w:rPr>
        <w:t>viss</w:t>
      </w:r>
      <w:proofErr w:type="spellEnd"/>
      <w:r w:rsidRPr="00F17B08">
        <w:rPr>
          <w:b/>
          <w:bCs/>
        </w:rPr>
        <w:t xml:space="preserve"> </w:t>
      </w:r>
      <w:proofErr w:type="spellStart"/>
      <w:r w:rsidRPr="00F17B08">
        <w:rPr>
          <w:b/>
          <w:bCs/>
        </w:rPr>
        <w:t>säkerhet</w:t>
      </w:r>
      <w:proofErr w:type="spellEnd"/>
      <w:r w:rsidRPr="00F17B08">
        <w:rPr>
          <w:b/>
          <w:bCs/>
        </w:rPr>
        <w:t xml:space="preserve"> </w:t>
      </w:r>
      <w:proofErr w:type="spellStart"/>
      <w:r w:rsidRPr="00F17B08">
        <w:t>använda</w:t>
      </w:r>
      <w:proofErr w:type="spellEnd"/>
      <w:r w:rsidRPr="00F17B08">
        <w:t xml:space="preserve"> </w:t>
      </w:r>
      <w:proofErr w:type="spellStart"/>
      <w:r w:rsidRPr="00F17B08">
        <w:t>något</w:t>
      </w:r>
      <w:proofErr w:type="spellEnd"/>
      <w:r w:rsidRPr="00F17B08">
        <w:t xml:space="preserve"> </w:t>
      </w:r>
      <w:proofErr w:type="spellStart"/>
      <w:r w:rsidRPr="00F17B08">
        <w:t>presentationstekniskt</w:t>
      </w:r>
      <w:proofErr w:type="spellEnd"/>
      <w:r w:rsidRPr="00F17B08">
        <w:t xml:space="preserve"> </w:t>
      </w:r>
      <w:proofErr w:type="spellStart"/>
      <w:r w:rsidRPr="00F17B08">
        <w:t>hjälpmedel</w:t>
      </w:r>
      <w:proofErr w:type="spellEnd"/>
      <w:r w:rsidRPr="00F17B08">
        <w:t xml:space="preserve"> som </w:t>
      </w:r>
      <w:proofErr w:type="spellStart"/>
      <w:r w:rsidRPr="00F17B08">
        <w:rPr>
          <w:b/>
          <w:bCs/>
        </w:rPr>
        <w:t>stöder</w:t>
      </w:r>
      <w:proofErr w:type="spellEnd"/>
      <w:r w:rsidRPr="00F17B08">
        <w:rPr>
          <w:b/>
          <w:bCs/>
        </w:rPr>
        <w:t xml:space="preserve"> </w:t>
      </w:r>
      <w:proofErr w:type="spellStart"/>
      <w:r w:rsidRPr="00F17B08">
        <w:rPr>
          <w:b/>
          <w:bCs/>
        </w:rPr>
        <w:t>och</w:t>
      </w:r>
      <w:proofErr w:type="spellEnd"/>
      <w:r w:rsidRPr="00F17B08">
        <w:rPr>
          <w:b/>
          <w:bCs/>
        </w:rPr>
        <w:t xml:space="preserve"> </w:t>
      </w:r>
      <w:proofErr w:type="spellStart"/>
      <w:r w:rsidRPr="00F17B08">
        <w:rPr>
          <w:b/>
          <w:bCs/>
        </w:rPr>
        <w:t>tydliggör</w:t>
      </w:r>
      <w:proofErr w:type="spellEnd"/>
      <w:r w:rsidRPr="00F17B08">
        <w:rPr>
          <w:b/>
          <w:bCs/>
        </w:rPr>
        <w:t xml:space="preserve"> den </w:t>
      </w:r>
      <w:proofErr w:type="spellStart"/>
      <w:r w:rsidRPr="00F17B08">
        <w:rPr>
          <w:b/>
          <w:bCs/>
        </w:rPr>
        <w:t>muntliga</w:t>
      </w:r>
      <w:proofErr w:type="spellEnd"/>
      <w:r w:rsidRPr="00F17B08">
        <w:rPr>
          <w:b/>
          <w:bCs/>
        </w:rPr>
        <w:t xml:space="preserve"> </w:t>
      </w:r>
      <w:proofErr w:type="spellStart"/>
      <w:r w:rsidRPr="00F17B08">
        <w:rPr>
          <w:b/>
          <w:bCs/>
        </w:rPr>
        <w:t>framställningen</w:t>
      </w:r>
      <w:proofErr w:type="spellEnd"/>
      <w:r w:rsidRPr="00F17B08">
        <w:t xml:space="preserve">. </w:t>
      </w:r>
    </w:p>
    <w:p w14:paraId="62A08A7C" w14:textId="77777777" w:rsidR="004F0C8C" w:rsidRPr="00F17B08" w:rsidRDefault="004F0C8C" w:rsidP="004F0C8C">
      <w:r w:rsidRPr="00F17B08">
        <w:t xml:space="preserve">Elever kan </w:t>
      </w:r>
      <w:r w:rsidRPr="00F17B08">
        <w:rPr>
          <w:b/>
          <w:bCs/>
        </w:rPr>
        <w:t xml:space="preserve">med </w:t>
      </w:r>
      <w:proofErr w:type="spellStart"/>
      <w:r w:rsidRPr="00F17B08">
        <w:rPr>
          <w:b/>
          <w:bCs/>
        </w:rPr>
        <w:t>viss</w:t>
      </w:r>
      <w:proofErr w:type="spellEnd"/>
      <w:r w:rsidRPr="00F17B08">
        <w:rPr>
          <w:b/>
          <w:bCs/>
        </w:rPr>
        <w:t xml:space="preserve"> </w:t>
      </w:r>
      <w:proofErr w:type="spellStart"/>
      <w:r w:rsidRPr="00F17B08">
        <w:rPr>
          <w:b/>
          <w:bCs/>
        </w:rPr>
        <w:t>säkerhet</w:t>
      </w:r>
      <w:proofErr w:type="spellEnd"/>
      <w:r w:rsidRPr="00F17B08">
        <w:rPr>
          <w:b/>
          <w:bCs/>
        </w:rPr>
        <w:t xml:space="preserve"> </w:t>
      </w:r>
      <w:proofErr w:type="spellStart"/>
      <w:r w:rsidRPr="00F17B08">
        <w:t>samla</w:t>
      </w:r>
      <w:proofErr w:type="spellEnd"/>
      <w:r w:rsidRPr="00F17B08">
        <w:t xml:space="preserve">, </w:t>
      </w:r>
      <w:proofErr w:type="spellStart"/>
      <w:r w:rsidRPr="00F17B08">
        <w:t>sovra</w:t>
      </w:r>
      <w:proofErr w:type="spellEnd"/>
      <w:r w:rsidRPr="00F17B08">
        <w:t xml:space="preserve"> </w:t>
      </w:r>
      <w:proofErr w:type="spellStart"/>
      <w:r w:rsidRPr="00F17B08">
        <w:t>och</w:t>
      </w:r>
      <w:proofErr w:type="spellEnd"/>
      <w:r w:rsidRPr="00F17B08">
        <w:t xml:space="preserve"> </w:t>
      </w:r>
      <w:proofErr w:type="spellStart"/>
      <w:r w:rsidRPr="00F17B08">
        <w:t>sammanställa</w:t>
      </w:r>
      <w:proofErr w:type="spellEnd"/>
      <w:r w:rsidRPr="00F17B08">
        <w:t xml:space="preserve"> </w:t>
      </w:r>
      <w:proofErr w:type="spellStart"/>
      <w:r w:rsidRPr="00F17B08">
        <w:t>stora</w:t>
      </w:r>
      <w:proofErr w:type="spellEnd"/>
      <w:r w:rsidRPr="00F17B08">
        <w:t xml:space="preserve"> </w:t>
      </w:r>
      <w:proofErr w:type="spellStart"/>
      <w:r w:rsidRPr="00F17B08">
        <w:t>mängder</w:t>
      </w:r>
      <w:proofErr w:type="spellEnd"/>
      <w:r w:rsidRPr="00F17B08">
        <w:t xml:space="preserve"> </w:t>
      </w:r>
      <w:proofErr w:type="spellStart"/>
      <w:r w:rsidRPr="00F17B08">
        <w:t>informa</w:t>
      </w:r>
      <w:proofErr w:type="spellEnd"/>
      <w:r w:rsidRPr="00F17B08">
        <w:t xml:space="preserve">- </w:t>
      </w:r>
      <w:proofErr w:type="spellStart"/>
      <w:r w:rsidRPr="00F17B08">
        <w:t>tion</w:t>
      </w:r>
      <w:proofErr w:type="spellEnd"/>
      <w:r w:rsidRPr="00F17B08">
        <w:t xml:space="preserve"> </w:t>
      </w:r>
      <w:proofErr w:type="spellStart"/>
      <w:r w:rsidRPr="00F17B08">
        <w:t>från</w:t>
      </w:r>
      <w:proofErr w:type="spellEnd"/>
      <w:r w:rsidRPr="00F17B08">
        <w:t xml:space="preserve"> </w:t>
      </w:r>
      <w:proofErr w:type="spellStart"/>
      <w:r w:rsidRPr="00F17B08">
        <w:t>olika</w:t>
      </w:r>
      <w:proofErr w:type="spellEnd"/>
      <w:r w:rsidRPr="00F17B08">
        <w:t xml:space="preserve"> </w:t>
      </w:r>
      <w:proofErr w:type="spellStart"/>
      <w:r w:rsidRPr="00F17B08">
        <w:t>källor</w:t>
      </w:r>
      <w:proofErr w:type="spellEnd"/>
      <w:r w:rsidRPr="00F17B08">
        <w:t xml:space="preserve"> </w:t>
      </w:r>
      <w:proofErr w:type="spellStart"/>
      <w:r w:rsidRPr="00F17B08">
        <w:t>och</w:t>
      </w:r>
      <w:proofErr w:type="spellEnd"/>
      <w:r w:rsidRPr="00F17B08">
        <w:t xml:space="preserve"> kan med </w:t>
      </w:r>
      <w:proofErr w:type="spellStart"/>
      <w:r w:rsidRPr="00F17B08">
        <w:t>utgångspunkt</w:t>
      </w:r>
      <w:proofErr w:type="spellEnd"/>
      <w:r w:rsidRPr="00F17B08">
        <w:t xml:space="preserve"> </w:t>
      </w:r>
      <w:proofErr w:type="spellStart"/>
      <w:r w:rsidRPr="00F17B08">
        <w:t>från</w:t>
      </w:r>
      <w:proofErr w:type="spellEnd"/>
      <w:r w:rsidRPr="00F17B08">
        <w:t xml:space="preserve"> </w:t>
      </w:r>
      <w:proofErr w:type="spellStart"/>
      <w:r w:rsidRPr="00F17B08">
        <w:t>detta</w:t>
      </w:r>
      <w:proofErr w:type="spellEnd"/>
      <w:r w:rsidRPr="00F17B08">
        <w:t xml:space="preserve"> </w:t>
      </w:r>
      <w:proofErr w:type="spellStart"/>
      <w:r w:rsidRPr="00F17B08">
        <w:t>skriva</w:t>
      </w:r>
      <w:proofErr w:type="spellEnd"/>
      <w:r w:rsidRPr="00F17B08">
        <w:t xml:space="preserve"> </w:t>
      </w:r>
      <w:proofErr w:type="spellStart"/>
      <w:r w:rsidRPr="00F17B08">
        <w:t>texter</w:t>
      </w:r>
      <w:proofErr w:type="spellEnd"/>
      <w:r w:rsidRPr="00F17B08">
        <w:t xml:space="preserve"> </w:t>
      </w:r>
      <w:proofErr w:type="gramStart"/>
      <w:r w:rsidRPr="00F17B08">
        <w:t>av</w:t>
      </w:r>
      <w:proofErr w:type="gramEnd"/>
      <w:r w:rsidRPr="00F17B08">
        <w:t xml:space="preserve"> </w:t>
      </w:r>
      <w:proofErr w:type="spellStart"/>
      <w:r w:rsidRPr="00F17B08">
        <w:t>veten</w:t>
      </w:r>
      <w:proofErr w:type="spellEnd"/>
      <w:r w:rsidRPr="00F17B08">
        <w:t xml:space="preserve">- </w:t>
      </w:r>
      <w:proofErr w:type="spellStart"/>
      <w:r w:rsidRPr="00F17B08">
        <w:t>skaplig</w:t>
      </w:r>
      <w:proofErr w:type="spellEnd"/>
      <w:r w:rsidRPr="00F17B08">
        <w:t xml:space="preserve"> </w:t>
      </w:r>
      <w:proofErr w:type="spellStart"/>
      <w:r w:rsidRPr="00F17B08">
        <w:t>karaktär</w:t>
      </w:r>
      <w:proofErr w:type="spellEnd"/>
      <w:r w:rsidRPr="00F17B08">
        <w:t xml:space="preserve"> </w:t>
      </w:r>
      <w:proofErr w:type="spellStart"/>
      <w:r w:rsidRPr="00F17B08">
        <w:t>och</w:t>
      </w:r>
      <w:proofErr w:type="spellEnd"/>
      <w:r w:rsidRPr="00F17B08">
        <w:t xml:space="preserve"> </w:t>
      </w:r>
      <w:proofErr w:type="spellStart"/>
      <w:r w:rsidRPr="00F17B08">
        <w:t>andra</w:t>
      </w:r>
      <w:proofErr w:type="spellEnd"/>
      <w:r w:rsidRPr="00F17B08">
        <w:t xml:space="preserve"> </w:t>
      </w:r>
      <w:proofErr w:type="spellStart"/>
      <w:r w:rsidRPr="00F17B08">
        <w:t>texter</w:t>
      </w:r>
      <w:proofErr w:type="spellEnd"/>
      <w:r w:rsidRPr="00F17B08">
        <w:t xml:space="preserve">. </w:t>
      </w:r>
      <w:proofErr w:type="spellStart"/>
      <w:r w:rsidRPr="00F17B08">
        <w:t>Texterna</w:t>
      </w:r>
      <w:proofErr w:type="spellEnd"/>
      <w:r w:rsidRPr="00F17B08">
        <w:t xml:space="preserve"> </w:t>
      </w:r>
      <w:proofErr w:type="spellStart"/>
      <w:r w:rsidRPr="00F17B08">
        <w:t>är</w:t>
      </w:r>
      <w:proofErr w:type="spellEnd"/>
      <w:r w:rsidRPr="00F17B08">
        <w:t xml:space="preserve"> </w:t>
      </w:r>
      <w:proofErr w:type="spellStart"/>
      <w:r w:rsidRPr="00F17B08">
        <w:t>sammanhängande</w:t>
      </w:r>
      <w:proofErr w:type="spellEnd"/>
      <w:r w:rsidRPr="00F17B08">
        <w:t xml:space="preserve"> </w:t>
      </w:r>
      <w:proofErr w:type="spellStart"/>
      <w:r w:rsidRPr="00F17B08">
        <w:rPr>
          <w:b/>
          <w:bCs/>
        </w:rPr>
        <w:t>och</w:t>
      </w:r>
      <w:proofErr w:type="spellEnd"/>
      <w:r w:rsidRPr="00F17B08">
        <w:rPr>
          <w:b/>
          <w:bCs/>
        </w:rPr>
        <w:t xml:space="preserve"> </w:t>
      </w:r>
      <w:proofErr w:type="spellStart"/>
      <w:r w:rsidRPr="00F17B08">
        <w:rPr>
          <w:b/>
          <w:bCs/>
        </w:rPr>
        <w:t>väldisponerade</w:t>
      </w:r>
      <w:proofErr w:type="spellEnd"/>
      <w:r w:rsidRPr="00F17B08">
        <w:t xml:space="preserve">. </w:t>
      </w:r>
      <w:proofErr w:type="spellStart"/>
      <w:r w:rsidRPr="00F17B08">
        <w:t>Texterna</w:t>
      </w:r>
      <w:proofErr w:type="spellEnd"/>
      <w:r w:rsidRPr="00F17B08">
        <w:t xml:space="preserve"> </w:t>
      </w:r>
      <w:proofErr w:type="spellStart"/>
      <w:r w:rsidRPr="00F17B08">
        <w:t>är</w:t>
      </w:r>
      <w:proofErr w:type="spellEnd"/>
      <w:r w:rsidRPr="00F17B08">
        <w:t xml:space="preserve"> </w:t>
      </w:r>
      <w:proofErr w:type="spellStart"/>
      <w:r w:rsidRPr="00F17B08">
        <w:t>anpassade</w:t>
      </w:r>
      <w:proofErr w:type="spellEnd"/>
      <w:r w:rsidRPr="00F17B08">
        <w:t xml:space="preserve"> till </w:t>
      </w:r>
      <w:proofErr w:type="spellStart"/>
      <w:r w:rsidRPr="00F17B08">
        <w:t>syfte</w:t>
      </w:r>
      <w:proofErr w:type="spellEnd"/>
      <w:r w:rsidRPr="00F17B08">
        <w:t xml:space="preserve">, </w:t>
      </w:r>
      <w:proofErr w:type="spellStart"/>
      <w:r w:rsidRPr="00F17B08">
        <w:t>mottagare</w:t>
      </w:r>
      <w:proofErr w:type="spellEnd"/>
      <w:r w:rsidRPr="00F17B08">
        <w:t xml:space="preserve"> </w:t>
      </w:r>
      <w:proofErr w:type="spellStart"/>
      <w:r w:rsidRPr="00F17B08">
        <w:t>och</w:t>
      </w:r>
      <w:proofErr w:type="spellEnd"/>
      <w:r w:rsidRPr="00F17B08">
        <w:t xml:space="preserve"> kommunikationssituation. Eleven kan </w:t>
      </w:r>
      <w:proofErr w:type="spellStart"/>
      <w:r w:rsidRPr="00F17B08">
        <w:t>värdera</w:t>
      </w:r>
      <w:proofErr w:type="spellEnd"/>
      <w:r w:rsidRPr="00F17B08">
        <w:t xml:space="preserve"> </w:t>
      </w:r>
      <w:proofErr w:type="spellStart"/>
      <w:r w:rsidRPr="00F17B08">
        <w:t>och</w:t>
      </w:r>
      <w:proofErr w:type="spellEnd"/>
      <w:r w:rsidRPr="00F17B08">
        <w:t xml:space="preserve"> </w:t>
      </w:r>
      <w:proofErr w:type="spellStart"/>
      <w:r w:rsidRPr="00F17B08">
        <w:t>granska</w:t>
      </w:r>
      <w:proofErr w:type="spellEnd"/>
      <w:r w:rsidRPr="00F17B08">
        <w:t xml:space="preserve"> </w:t>
      </w:r>
      <w:proofErr w:type="spellStart"/>
      <w:r w:rsidRPr="00F17B08">
        <w:t>källor</w:t>
      </w:r>
      <w:proofErr w:type="spellEnd"/>
      <w:r w:rsidRPr="00F17B08">
        <w:t xml:space="preserve"> </w:t>
      </w:r>
      <w:proofErr w:type="spellStart"/>
      <w:r w:rsidRPr="00F17B08">
        <w:t>kritiskt</w:t>
      </w:r>
      <w:proofErr w:type="spellEnd"/>
      <w:r w:rsidRPr="00F17B08">
        <w:t xml:space="preserve">, </w:t>
      </w:r>
      <w:proofErr w:type="spellStart"/>
      <w:r w:rsidRPr="00F17B08">
        <w:t>tillämpa</w:t>
      </w:r>
      <w:proofErr w:type="spellEnd"/>
      <w:r w:rsidRPr="00F17B08">
        <w:t xml:space="preserve"> regler </w:t>
      </w:r>
      <w:proofErr w:type="spellStart"/>
      <w:r w:rsidRPr="00F17B08">
        <w:t>för</w:t>
      </w:r>
      <w:proofErr w:type="spellEnd"/>
      <w:r w:rsidRPr="00F17B08">
        <w:t xml:space="preserve"> citat- </w:t>
      </w:r>
      <w:proofErr w:type="spellStart"/>
      <w:r w:rsidRPr="00F17B08">
        <w:t>och</w:t>
      </w:r>
      <w:proofErr w:type="spellEnd"/>
      <w:r w:rsidRPr="00F17B08">
        <w:t xml:space="preserve"> referatteknik samt i </w:t>
      </w:r>
      <w:proofErr w:type="spellStart"/>
      <w:r w:rsidRPr="00F17B08">
        <w:t>huvudsak</w:t>
      </w:r>
      <w:proofErr w:type="spellEnd"/>
      <w:r w:rsidRPr="00F17B08">
        <w:t xml:space="preserve"> </w:t>
      </w:r>
      <w:proofErr w:type="spellStart"/>
      <w:r w:rsidRPr="00F17B08">
        <w:t>följa</w:t>
      </w:r>
      <w:proofErr w:type="spellEnd"/>
      <w:r w:rsidRPr="00F17B08">
        <w:t xml:space="preserve"> </w:t>
      </w:r>
      <w:proofErr w:type="spellStart"/>
      <w:r w:rsidRPr="00F17B08">
        <w:t>skriftspråkets</w:t>
      </w:r>
      <w:proofErr w:type="spellEnd"/>
      <w:r w:rsidRPr="00F17B08">
        <w:t xml:space="preserve"> normer </w:t>
      </w:r>
      <w:proofErr w:type="spellStart"/>
      <w:r w:rsidRPr="00F17B08">
        <w:t>för</w:t>
      </w:r>
      <w:proofErr w:type="spellEnd"/>
      <w:r w:rsidRPr="00F17B08">
        <w:t xml:space="preserve"> </w:t>
      </w:r>
      <w:proofErr w:type="spellStart"/>
      <w:r w:rsidRPr="00F17B08">
        <w:t>språkriktighet</w:t>
      </w:r>
      <w:proofErr w:type="spellEnd"/>
      <w:r w:rsidRPr="00F17B08">
        <w:t xml:space="preserve">. </w:t>
      </w:r>
      <w:proofErr w:type="spellStart"/>
      <w:r w:rsidRPr="00F17B08">
        <w:t>Eleverna</w:t>
      </w:r>
      <w:proofErr w:type="spellEnd"/>
      <w:r w:rsidRPr="00F17B08">
        <w:t xml:space="preserve"> </w:t>
      </w:r>
      <w:proofErr w:type="spellStart"/>
      <w:r w:rsidRPr="00F17B08">
        <w:t>behandlar</w:t>
      </w:r>
      <w:proofErr w:type="spellEnd"/>
      <w:r w:rsidRPr="00F17B08">
        <w:t xml:space="preserve"> </w:t>
      </w:r>
      <w:proofErr w:type="spellStart"/>
      <w:r w:rsidRPr="00F17B08">
        <w:t>källorna</w:t>
      </w:r>
      <w:proofErr w:type="spellEnd"/>
      <w:r w:rsidRPr="00F17B08">
        <w:t xml:space="preserve"> på </w:t>
      </w:r>
      <w:proofErr w:type="spellStart"/>
      <w:r w:rsidRPr="00F17B08">
        <w:t>ett</w:t>
      </w:r>
      <w:proofErr w:type="spellEnd"/>
      <w:r w:rsidRPr="00F17B08">
        <w:t xml:space="preserve"> </w:t>
      </w:r>
      <w:proofErr w:type="spellStart"/>
      <w:r w:rsidRPr="00F17B08">
        <w:t>rimligt</w:t>
      </w:r>
      <w:proofErr w:type="spellEnd"/>
      <w:r w:rsidRPr="00F17B08">
        <w:t xml:space="preserve"> </w:t>
      </w:r>
      <w:proofErr w:type="spellStart"/>
      <w:r w:rsidRPr="00F17B08">
        <w:t>sätt</w:t>
      </w:r>
      <w:proofErr w:type="spellEnd"/>
      <w:r w:rsidRPr="00F17B08">
        <w:t xml:space="preserve"> </w:t>
      </w:r>
      <w:proofErr w:type="spellStart"/>
      <w:r w:rsidRPr="00F17B08">
        <w:t>och</w:t>
      </w:r>
      <w:proofErr w:type="spellEnd"/>
      <w:r w:rsidRPr="00F17B08">
        <w:t xml:space="preserve"> </w:t>
      </w:r>
      <w:proofErr w:type="spellStart"/>
      <w:r w:rsidRPr="00F17B08">
        <w:t>drar</w:t>
      </w:r>
      <w:proofErr w:type="spellEnd"/>
      <w:r w:rsidRPr="00F17B08">
        <w:t xml:space="preserve"> </w:t>
      </w:r>
      <w:proofErr w:type="spellStart"/>
      <w:r w:rsidRPr="00F17B08">
        <w:t>relevanta</w:t>
      </w:r>
      <w:proofErr w:type="spellEnd"/>
      <w:r w:rsidRPr="00F17B08">
        <w:t xml:space="preserve"> slutsatser </w:t>
      </w:r>
      <w:proofErr w:type="spellStart"/>
      <w:r w:rsidRPr="00F17B08">
        <w:t>utifrån</w:t>
      </w:r>
      <w:proofErr w:type="spellEnd"/>
      <w:r w:rsidRPr="00F17B08">
        <w:t xml:space="preserve"> </w:t>
      </w:r>
      <w:proofErr w:type="spellStart"/>
      <w:r w:rsidRPr="00F17B08">
        <w:t>källmaterialet</w:t>
      </w:r>
      <w:proofErr w:type="spellEnd"/>
      <w:r w:rsidRPr="00F17B08">
        <w:t xml:space="preserve">. </w:t>
      </w:r>
      <w:proofErr w:type="spellStart"/>
      <w:r w:rsidRPr="00F17B08">
        <w:t>Språket</w:t>
      </w:r>
      <w:proofErr w:type="spellEnd"/>
      <w:r w:rsidRPr="00F17B08">
        <w:t xml:space="preserve"> </w:t>
      </w:r>
      <w:proofErr w:type="spellStart"/>
      <w:r w:rsidRPr="00F17B08">
        <w:t>är</w:t>
      </w:r>
      <w:proofErr w:type="spellEnd"/>
      <w:r w:rsidRPr="00F17B08">
        <w:t xml:space="preserve"> </w:t>
      </w:r>
      <w:r w:rsidRPr="00F17B08">
        <w:rPr>
          <w:b/>
          <w:bCs/>
        </w:rPr>
        <w:t xml:space="preserve">klart </w:t>
      </w:r>
      <w:proofErr w:type="spellStart"/>
      <w:r w:rsidRPr="00F17B08">
        <w:rPr>
          <w:b/>
          <w:bCs/>
        </w:rPr>
        <w:t>och</w:t>
      </w:r>
      <w:proofErr w:type="spellEnd"/>
      <w:r w:rsidRPr="00F17B08">
        <w:rPr>
          <w:b/>
          <w:bCs/>
        </w:rPr>
        <w:t xml:space="preserve"> </w:t>
      </w:r>
      <w:proofErr w:type="spellStart"/>
      <w:r w:rsidRPr="00F17B08">
        <w:t>varierat</w:t>
      </w:r>
      <w:proofErr w:type="spellEnd"/>
      <w:r w:rsidRPr="00F17B08">
        <w:t xml:space="preserve"> samt </w:t>
      </w:r>
      <w:proofErr w:type="spellStart"/>
      <w:r w:rsidRPr="00F17B08">
        <w:rPr>
          <w:b/>
          <w:bCs/>
        </w:rPr>
        <w:t>innehåller</w:t>
      </w:r>
      <w:proofErr w:type="spellEnd"/>
      <w:r w:rsidRPr="00F17B08">
        <w:rPr>
          <w:b/>
          <w:bCs/>
        </w:rPr>
        <w:t xml:space="preserve"> </w:t>
      </w:r>
      <w:proofErr w:type="spellStart"/>
      <w:r w:rsidRPr="00F17B08">
        <w:rPr>
          <w:b/>
          <w:bCs/>
        </w:rPr>
        <w:t>goda</w:t>
      </w:r>
      <w:proofErr w:type="spellEnd"/>
      <w:r w:rsidRPr="00F17B08">
        <w:rPr>
          <w:b/>
          <w:bCs/>
        </w:rPr>
        <w:t xml:space="preserve"> </w:t>
      </w:r>
      <w:proofErr w:type="spellStart"/>
      <w:r w:rsidRPr="00F17B08">
        <w:rPr>
          <w:b/>
          <w:bCs/>
        </w:rPr>
        <w:t>formuleringar</w:t>
      </w:r>
      <w:proofErr w:type="spellEnd"/>
      <w:r w:rsidRPr="00F17B08">
        <w:t xml:space="preserve">. </w:t>
      </w:r>
    </w:p>
    <w:p w14:paraId="43EDB048" w14:textId="77777777" w:rsidR="004F0C8C" w:rsidRPr="00F17B08" w:rsidRDefault="004F0C8C" w:rsidP="004F0C8C">
      <w:r w:rsidRPr="00F17B08">
        <w:t xml:space="preserve">Eleven kan i skriftlig eller </w:t>
      </w:r>
      <w:proofErr w:type="spellStart"/>
      <w:r w:rsidRPr="00F17B08">
        <w:t>muntlig</w:t>
      </w:r>
      <w:proofErr w:type="spellEnd"/>
      <w:r w:rsidRPr="00F17B08">
        <w:t xml:space="preserve"> argumentation </w:t>
      </w:r>
      <w:proofErr w:type="spellStart"/>
      <w:r w:rsidRPr="00F17B08">
        <w:t>formulera</w:t>
      </w:r>
      <w:proofErr w:type="spellEnd"/>
      <w:r w:rsidRPr="00F17B08">
        <w:t xml:space="preserve"> en tes, </w:t>
      </w:r>
      <w:proofErr w:type="spellStart"/>
      <w:r w:rsidRPr="00F17B08">
        <w:rPr>
          <w:b/>
          <w:bCs/>
        </w:rPr>
        <w:t>hålla</w:t>
      </w:r>
      <w:proofErr w:type="spellEnd"/>
      <w:r w:rsidRPr="00F17B08">
        <w:rPr>
          <w:b/>
          <w:bCs/>
        </w:rPr>
        <w:t xml:space="preserve"> sig </w:t>
      </w:r>
      <w:proofErr w:type="spellStart"/>
      <w:r w:rsidRPr="00F17B08">
        <w:rPr>
          <w:b/>
          <w:bCs/>
        </w:rPr>
        <w:t>konse</w:t>
      </w:r>
      <w:proofErr w:type="spellEnd"/>
      <w:r w:rsidRPr="00F17B08">
        <w:rPr>
          <w:b/>
          <w:bCs/>
        </w:rPr>
        <w:softHyphen/>
        <w:t xml:space="preserve"> </w:t>
      </w:r>
      <w:proofErr w:type="spellStart"/>
      <w:r w:rsidRPr="00F17B08">
        <w:rPr>
          <w:b/>
          <w:bCs/>
        </w:rPr>
        <w:t>kvent</w:t>
      </w:r>
      <w:proofErr w:type="spellEnd"/>
      <w:r w:rsidRPr="00F17B08">
        <w:rPr>
          <w:b/>
          <w:bCs/>
        </w:rPr>
        <w:t xml:space="preserve"> till den </w:t>
      </w:r>
      <w:proofErr w:type="spellStart"/>
      <w:r w:rsidRPr="00F17B08">
        <w:t>och</w:t>
      </w:r>
      <w:proofErr w:type="spellEnd"/>
      <w:r w:rsidRPr="00F17B08">
        <w:t xml:space="preserve"> ge </w:t>
      </w:r>
      <w:proofErr w:type="spellStart"/>
      <w:r w:rsidRPr="00F17B08">
        <w:rPr>
          <w:b/>
          <w:bCs/>
        </w:rPr>
        <w:t>välgrundade</w:t>
      </w:r>
      <w:proofErr w:type="spellEnd"/>
      <w:r w:rsidRPr="00F17B08">
        <w:rPr>
          <w:b/>
          <w:bCs/>
        </w:rPr>
        <w:t xml:space="preserve"> </w:t>
      </w:r>
      <w:r w:rsidRPr="00F17B08">
        <w:t xml:space="preserve">argument till </w:t>
      </w:r>
      <w:proofErr w:type="spellStart"/>
      <w:r w:rsidRPr="00F17B08">
        <w:t>stöd</w:t>
      </w:r>
      <w:proofErr w:type="spellEnd"/>
      <w:r w:rsidRPr="00F17B08">
        <w:t xml:space="preserve"> </w:t>
      </w:r>
      <w:proofErr w:type="spellStart"/>
      <w:r w:rsidRPr="00F17B08">
        <w:t>för</w:t>
      </w:r>
      <w:proofErr w:type="spellEnd"/>
      <w:r w:rsidRPr="00F17B08">
        <w:t xml:space="preserve"> den. </w:t>
      </w:r>
    </w:p>
    <w:p w14:paraId="10908FF4" w14:textId="77777777" w:rsidR="004F0C8C" w:rsidRPr="00F17B08" w:rsidRDefault="004F0C8C" w:rsidP="004F0C8C">
      <w:r w:rsidRPr="00F17B08">
        <w:t xml:space="preserve">Eleven kan </w:t>
      </w:r>
      <w:proofErr w:type="spellStart"/>
      <w:r w:rsidRPr="00F17B08">
        <w:t>använda</w:t>
      </w:r>
      <w:proofErr w:type="spellEnd"/>
      <w:r w:rsidRPr="00F17B08">
        <w:t xml:space="preserve"> </w:t>
      </w:r>
      <w:proofErr w:type="spellStart"/>
      <w:r w:rsidRPr="00F17B08">
        <w:t>grundläggande</w:t>
      </w:r>
      <w:proofErr w:type="spellEnd"/>
      <w:r w:rsidRPr="00F17B08">
        <w:t xml:space="preserve"> </w:t>
      </w:r>
      <w:proofErr w:type="spellStart"/>
      <w:r w:rsidRPr="00F17B08">
        <w:t>retoriska</w:t>
      </w:r>
      <w:proofErr w:type="spellEnd"/>
      <w:r w:rsidRPr="00F17B08">
        <w:t xml:space="preserve"> </w:t>
      </w:r>
      <w:proofErr w:type="spellStart"/>
      <w:r w:rsidRPr="00F17B08">
        <w:t>begrepp</w:t>
      </w:r>
      <w:proofErr w:type="spellEnd"/>
      <w:r w:rsidRPr="00F17B08">
        <w:t xml:space="preserve"> som </w:t>
      </w:r>
      <w:proofErr w:type="spellStart"/>
      <w:r w:rsidRPr="00F17B08">
        <w:t>verktyg</w:t>
      </w:r>
      <w:proofErr w:type="spellEnd"/>
      <w:r w:rsidRPr="00F17B08">
        <w:t xml:space="preserve"> i </w:t>
      </w:r>
      <w:proofErr w:type="spellStart"/>
      <w:r w:rsidRPr="00F17B08">
        <w:rPr>
          <w:b/>
          <w:bCs/>
        </w:rPr>
        <w:t>utförliga</w:t>
      </w:r>
      <w:proofErr w:type="spellEnd"/>
      <w:r w:rsidRPr="00F17B08">
        <w:rPr>
          <w:b/>
          <w:bCs/>
        </w:rPr>
        <w:t xml:space="preserve"> </w:t>
      </w:r>
      <w:r w:rsidRPr="00F17B08">
        <w:t xml:space="preserve">analyser av retorik. </w:t>
      </w:r>
    </w:p>
    <w:p w14:paraId="14EF364C" w14:textId="77777777" w:rsidR="004F0C8C" w:rsidRPr="00F17B08" w:rsidRDefault="004F0C8C" w:rsidP="004F0C8C">
      <w:r w:rsidRPr="00F17B08">
        <w:t xml:space="preserve">Eleven kan </w:t>
      </w:r>
      <w:proofErr w:type="spellStart"/>
      <w:r w:rsidRPr="00F17B08">
        <w:t>göra</w:t>
      </w:r>
      <w:proofErr w:type="spellEnd"/>
      <w:r w:rsidRPr="00F17B08">
        <w:t xml:space="preserve"> en </w:t>
      </w:r>
      <w:proofErr w:type="spellStart"/>
      <w:r w:rsidRPr="00F17B08">
        <w:t>fördjupad</w:t>
      </w:r>
      <w:proofErr w:type="spellEnd"/>
      <w:r w:rsidRPr="00F17B08">
        <w:t xml:space="preserve"> </w:t>
      </w:r>
      <w:proofErr w:type="spellStart"/>
      <w:r w:rsidRPr="00F17B08">
        <w:t>och</w:t>
      </w:r>
      <w:proofErr w:type="spellEnd"/>
      <w:r w:rsidRPr="00F17B08">
        <w:t xml:space="preserve"> </w:t>
      </w:r>
      <w:proofErr w:type="spellStart"/>
      <w:r w:rsidRPr="00F17B08">
        <w:rPr>
          <w:b/>
          <w:bCs/>
        </w:rPr>
        <w:t>utförlig</w:t>
      </w:r>
      <w:proofErr w:type="spellEnd"/>
      <w:r w:rsidRPr="00F17B08">
        <w:rPr>
          <w:b/>
          <w:bCs/>
        </w:rPr>
        <w:t xml:space="preserve"> </w:t>
      </w:r>
      <w:proofErr w:type="spellStart"/>
      <w:r w:rsidRPr="00F17B08">
        <w:rPr>
          <w:b/>
          <w:bCs/>
        </w:rPr>
        <w:t>textnära</w:t>
      </w:r>
      <w:proofErr w:type="spellEnd"/>
      <w:r w:rsidRPr="00F17B08">
        <w:rPr>
          <w:b/>
          <w:bCs/>
        </w:rPr>
        <w:t xml:space="preserve"> </w:t>
      </w:r>
      <w:proofErr w:type="spellStart"/>
      <w:r w:rsidRPr="00F17B08">
        <w:t>litterär</w:t>
      </w:r>
      <w:proofErr w:type="spellEnd"/>
      <w:r w:rsidRPr="00F17B08">
        <w:t xml:space="preserve"> </w:t>
      </w:r>
      <w:proofErr w:type="spellStart"/>
      <w:r w:rsidRPr="00F17B08">
        <w:t>analys</w:t>
      </w:r>
      <w:proofErr w:type="spellEnd"/>
      <w:r w:rsidRPr="00F17B08">
        <w:t xml:space="preserve"> av </w:t>
      </w:r>
      <w:proofErr w:type="spellStart"/>
      <w:r w:rsidRPr="00F17B08">
        <w:t>ett</w:t>
      </w:r>
      <w:proofErr w:type="spellEnd"/>
      <w:r w:rsidRPr="00F17B08">
        <w:t xml:space="preserve"> tema, en genre eller </w:t>
      </w:r>
      <w:proofErr w:type="spellStart"/>
      <w:r w:rsidRPr="00F17B08">
        <w:t>ett</w:t>
      </w:r>
      <w:proofErr w:type="spellEnd"/>
      <w:r w:rsidRPr="00F17B08">
        <w:t xml:space="preserve"> </w:t>
      </w:r>
      <w:proofErr w:type="spellStart"/>
      <w:r w:rsidRPr="00F17B08">
        <w:t>författarskap</w:t>
      </w:r>
      <w:proofErr w:type="spellEnd"/>
      <w:r w:rsidRPr="00F17B08">
        <w:t xml:space="preserve">. I analysen </w:t>
      </w:r>
      <w:proofErr w:type="spellStart"/>
      <w:r w:rsidRPr="00F17B08">
        <w:t>använder</w:t>
      </w:r>
      <w:proofErr w:type="spellEnd"/>
      <w:r w:rsidRPr="00F17B08">
        <w:t xml:space="preserve"> eleven </w:t>
      </w:r>
      <w:r w:rsidRPr="00F17B08">
        <w:rPr>
          <w:b/>
          <w:bCs/>
        </w:rPr>
        <w:t xml:space="preserve">med </w:t>
      </w:r>
      <w:proofErr w:type="spellStart"/>
      <w:r w:rsidRPr="00F17B08">
        <w:rPr>
          <w:b/>
          <w:bCs/>
        </w:rPr>
        <w:t>viss</w:t>
      </w:r>
      <w:proofErr w:type="spellEnd"/>
      <w:r w:rsidRPr="00F17B08">
        <w:rPr>
          <w:b/>
          <w:bCs/>
        </w:rPr>
        <w:t xml:space="preserve"> </w:t>
      </w:r>
      <w:proofErr w:type="spellStart"/>
      <w:r w:rsidRPr="00F17B08">
        <w:rPr>
          <w:b/>
          <w:bCs/>
        </w:rPr>
        <w:t>säkerhet</w:t>
      </w:r>
      <w:proofErr w:type="spellEnd"/>
      <w:r w:rsidRPr="00F17B08">
        <w:rPr>
          <w:b/>
          <w:bCs/>
        </w:rPr>
        <w:t xml:space="preserve"> </w:t>
      </w:r>
      <w:proofErr w:type="spellStart"/>
      <w:r w:rsidRPr="00F17B08">
        <w:t>litteraturveten</w:t>
      </w:r>
      <w:proofErr w:type="spellEnd"/>
      <w:r w:rsidRPr="00F17B08">
        <w:t xml:space="preserve">- </w:t>
      </w:r>
      <w:proofErr w:type="spellStart"/>
      <w:r w:rsidRPr="00F17B08">
        <w:t>skapliga</w:t>
      </w:r>
      <w:proofErr w:type="spellEnd"/>
      <w:r w:rsidRPr="00F17B08">
        <w:t xml:space="preserve"> </w:t>
      </w:r>
      <w:proofErr w:type="spellStart"/>
      <w:r w:rsidRPr="00F17B08">
        <w:t>begrepp</w:t>
      </w:r>
      <w:proofErr w:type="spellEnd"/>
      <w:r w:rsidRPr="00F17B08">
        <w:t xml:space="preserve"> </w:t>
      </w:r>
      <w:proofErr w:type="spellStart"/>
      <w:r w:rsidRPr="00F17B08">
        <w:t>och</w:t>
      </w:r>
      <w:proofErr w:type="spellEnd"/>
      <w:r w:rsidRPr="00F17B08">
        <w:t xml:space="preserve"> </w:t>
      </w:r>
      <w:proofErr w:type="spellStart"/>
      <w:r w:rsidRPr="00F17B08">
        <w:t>verktyg</w:t>
      </w:r>
      <w:proofErr w:type="spellEnd"/>
      <w:r w:rsidRPr="00F17B08">
        <w:t xml:space="preserve"> samt ger </w:t>
      </w:r>
      <w:proofErr w:type="spellStart"/>
      <w:r w:rsidRPr="00F17B08">
        <w:t>stöd</w:t>
      </w:r>
      <w:proofErr w:type="spellEnd"/>
      <w:r w:rsidRPr="00F17B08">
        <w:t xml:space="preserve"> </w:t>
      </w:r>
      <w:proofErr w:type="spellStart"/>
      <w:r w:rsidRPr="00F17B08">
        <w:t>för</w:t>
      </w:r>
      <w:proofErr w:type="spellEnd"/>
      <w:r w:rsidRPr="00F17B08">
        <w:t xml:space="preserve"> sin tolkning genom </w:t>
      </w:r>
      <w:proofErr w:type="spellStart"/>
      <w:r w:rsidRPr="00F17B08">
        <w:rPr>
          <w:b/>
          <w:bCs/>
        </w:rPr>
        <w:t>väl</w:t>
      </w:r>
      <w:proofErr w:type="spellEnd"/>
      <w:r w:rsidRPr="00F17B08">
        <w:rPr>
          <w:b/>
          <w:bCs/>
        </w:rPr>
        <w:t xml:space="preserve"> </w:t>
      </w:r>
      <w:proofErr w:type="spellStart"/>
      <w:r w:rsidRPr="00F17B08">
        <w:rPr>
          <w:b/>
          <w:bCs/>
        </w:rPr>
        <w:t>valda</w:t>
      </w:r>
      <w:proofErr w:type="spellEnd"/>
      <w:r w:rsidRPr="00F17B08">
        <w:rPr>
          <w:b/>
          <w:bCs/>
        </w:rPr>
        <w:t xml:space="preserve"> </w:t>
      </w:r>
      <w:proofErr w:type="spellStart"/>
      <w:r w:rsidRPr="00F17B08">
        <w:t>belägg</w:t>
      </w:r>
      <w:proofErr w:type="spellEnd"/>
      <w:r w:rsidRPr="00F17B08">
        <w:t xml:space="preserve"> </w:t>
      </w:r>
      <w:proofErr w:type="spellStart"/>
      <w:r w:rsidRPr="00F17B08">
        <w:t>från</w:t>
      </w:r>
      <w:proofErr w:type="spellEnd"/>
      <w:r w:rsidRPr="00F17B08">
        <w:t xml:space="preserve"> </w:t>
      </w:r>
      <w:proofErr w:type="spellStart"/>
      <w:r w:rsidRPr="00F17B08">
        <w:t>texterna</w:t>
      </w:r>
      <w:proofErr w:type="spellEnd"/>
      <w:r w:rsidRPr="00F17B08">
        <w:t xml:space="preserve">. </w:t>
      </w:r>
    </w:p>
    <w:p w14:paraId="19079493" w14:textId="77777777" w:rsidR="004F0C8C" w:rsidRDefault="004F0C8C"/>
    <w:p w14:paraId="3848788F" w14:textId="77777777" w:rsidR="004F0C8C" w:rsidRDefault="004F0C8C"/>
    <w:p w14:paraId="5AE4B2A8" w14:textId="798E71DF" w:rsidR="004F0C8C" w:rsidRDefault="004F0C8C">
      <w:r>
        <w:t>Andet modersmål</w:t>
      </w:r>
    </w:p>
    <w:p w14:paraId="69F24621" w14:textId="77777777" w:rsidR="004F0C8C" w:rsidRPr="00F17B08" w:rsidRDefault="004F0C8C" w:rsidP="004F0C8C">
      <w:proofErr w:type="spellStart"/>
      <w:r w:rsidRPr="00F17B08">
        <w:rPr>
          <w:b/>
          <w:bCs/>
        </w:rPr>
        <w:t>Betyget</w:t>
      </w:r>
      <w:proofErr w:type="spellEnd"/>
      <w:r w:rsidRPr="00F17B08">
        <w:rPr>
          <w:b/>
          <w:bCs/>
        </w:rPr>
        <w:t xml:space="preserve"> C </w:t>
      </w:r>
    </w:p>
    <w:p w14:paraId="0E794DE9" w14:textId="77777777" w:rsidR="004F0C8C" w:rsidRPr="00F17B08" w:rsidRDefault="004F0C8C" w:rsidP="004F0C8C">
      <w:r w:rsidRPr="00F17B08">
        <w:t xml:space="preserve">Eleven kan </w:t>
      </w:r>
      <w:proofErr w:type="spellStart"/>
      <w:r w:rsidRPr="00F17B08">
        <w:t>samtala</w:t>
      </w:r>
      <w:proofErr w:type="spellEnd"/>
      <w:r w:rsidRPr="00F17B08">
        <w:t xml:space="preserve"> om </w:t>
      </w:r>
      <w:proofErr w:type="spellStart"/>
      <w:r w:rsidRPr="00F17B08">
        <w:t>ämnen</w:t>
      </w:r>
      <w:proofErr w:type="spellEnd"/>
      <w:r w:rsidRPr="00F17B08">
        <w:t xml:space="preserve"> som </w:t>
      </w:r>
      <w:proofErr w:type="spellStart"/>
      <w:r w:rsidRPr="00F17B08">
        <w:t>rör</w:t>
      </w:r>
      <w:proofErr w:type="spellEnd"/>
      <w:r w:rsidRPr="00F17B08">
        <w:t xml:space="preserve"> </w:t>
      </w:r>
      <w:proofErr w:type="spellStart"/>
      <w:r w:rsidRPr="00F17B08">
        <w:t>vardag</w:t>
      </w:r>
      <w:proofErr w:type="spellEnd"/>
      <w:r w:rsidRPr="00F17B08">
        <w:t xml:space="preserve">, </w:t>
      </w:r>
      <w:proofErr w:type="spellStart"/>
      <w:r w:rsidRPr="00F17B08">
        <w:t>samhälle</w:t>
      </w:r>
      <w:proofErr w:type="spellEnd"/>
      <w:r w:rsidRPr="00F17B08">
        <w:t xml:space="preserve">, studier </w:t>
      </w:r>
      <w:proofErr w:type="spellStart"/>
      <w:r w:rsidRPr="00F17B08">
        <w:t>och</w:t>
      </w:r>
      <w:proofErr w:type="spellEnd"/>
      <w:r w:rsidRPr="00F17B08">
        <w:t xml:space="preserve"> </w:t>
      </w:r>
      <w:proofErr w:type="spellStart"/>
      <w:r w:rsidRPr="00F17B08">
        <w:t>arbete</w:t>
      </w:r>
      <w:proofErr w:type="spellEnd"/>
      <w:r w:rsidRPr="00F17B08">
        <w:t xml:space="preserve">, </w:t>
      </w:r>
      <w:proofErr w:type="spellStart"/>
      <w:r w:rsidRPr="00F17B08">
        <w:t>och</w:t>
      </w:r>
      <w:proofErr w:type="spellEnd"/>
      <w:r w:rsidRPr="00F17B08">
        <w:t xml:space="preserve"> </w:t>
      </w:r>
      <w:r w:rsidRPr="00F17B08">
        <w:rPr>
          <w:b/>
          <w:bCs/>
        </w:rPr>
        <w:t xml:space="preserve">till </w:t>
      </w:r>
      <w:proofErr w:type="spellStart"/>
      <w:r w:rsidRPr="00F17B08">
        <w:rPr>
          <w:b/>
          <w:bCs/>
        </w:rPr>
        <w:t>viss</w:t>
      </w:r>
      <w:proofErr w:type="spellEnd"/>
      <w:r w:rsidRPr="00F17B08">
        <w:rPr>
          <w:b/>
          <w:bCs/>
        </w:rPr>
        <w:t xml:space="preserve"> del </w:t>
      </w:r>
      <w:proofErr w:type="spellStart"/>
      <w:r w:rsidRPr="00F17B08">
        <w:t>anpassa</w:t>
      </w:r>
      <w:proofErr w:type="spellEnd"/>
      <w:r w:rsidRPr="00F17B08">
        <w:t xml:space="preserve"> </w:t>
      </w:r>
      <w:proofErr w:type="spellStart"/>
      <w:r w:rsidRPr="00F17B08">
        <w:t>sitt</w:t>
      </w:r>
      <w:proofErr w:type="spellEnd"/>
      <w:r w:rsidRPr="00F17B08">
        <w:t xml:space="preserve"> </w:t>
      </w:r>
      <w:proofErr w:type="spellStart"/>
      <w:r w:rsidRPr="00F17B08">
        <w:t>språk</w:t>
      </w:r>
      <w:proofErr w:type="spellEnd"/>
      <w:r w:rsidRPr="00F17B08">
        <w:t xml:space="preserve"> efter </w:t>
      </w:r>
      <w:proofErr w:type="spellStart"/>
      <w:r w:rsidRPr="00F17B08">
        <w:t>ämne</w:t>
      </w:r>
      <w:proofErr w:type="spellEnd"/>
      <w:r w:rsidRPr="00F17B08">
        <w:t xml:space="preserve">, </w:t>
      </w:r>
      <w:proofErr w:type="spellStart"/>
      <w:r w:rsidRPr="00F17B08">
        <w:t>syfte</w:t>
      </w:r>
      <w:proofErr w:type="spellEnd"/>
      <w:r w:rsidRPr="00F17B08">
        <w:t xml:space="preserve">, situation </w:t>
      </w:r>
      <w:proofErr w:type="spellStart"/>
      <w:r w:rsidRPr="00F17B08">
        <w:t>och</w:t>
      </w:r>
      <w:proofErr w:type="spellEnd"/>
      <w:r w:rsidRPr="00F17B08">
        <w:t xml:space="preserve"> </w:t>
      </w:r>
      <w:proofErr w:type="spellStart"/>
      <w:r w:rsidRPr="00F17B08">
        <w:t>mottagare</w:t>
      </w:r>
      <w:proofErr w:type="spellEnd"/>
      <w:r w:rsidRPr="00F17B08">
        <w:t xml:space="preserve">. Eleven kan </w:t>
      </w:r>
      <w:proofErr w:type="spellStart"/>
      <w:r w:rsidRPr="00F17B08">
        <w:t>göra</w:t>
      </w:r>
      <w:proofErr w:type="spellEnd"/>
      <w:r w:rsidRPr="00F17B08">
        <w:t xml:space="preserve"> </w:t>
      </w:r>
      <w:proofErr w:type="spellStart"/>
      <w:r w:rsidRPr="00F17B08">
        <w:t>muntliga</w:t>
      </w:r>
      <w:proofErr w:type="spellEnd"/>
      <w:r w:rsidRPr="00F17B08">
        <w:t xml:space="preserve"> </w:t>
      </w:r>
      <w:proofErr w:type="spellStart"/>
      <w:r w:rsidRPr="00F17B08">
        <w:t>presentationer</w:t>
      </w:r>
      <w:proofErr w:type="spellEnd"/>
      <w:r w:rsidRPr="00F17B08">
        <w:t xml:space="preserve"> </w:t>
      </w:r>
      <w:proofErr w:type="spellStart"/>
      <w:r w:rsidRPr="00F17B08">
        <w:t>där</w:t>
      </w:r>
      <w:proofErr w:type="spellEnd"/>
      <w:r w:rsidRPr="00F17B08">
        <w:t xml:space="preserve"> </w:t>
      </w:r>
      <w:proofErr w:type="spellStart"/>
      <w:r w:rsidRPr="00F17B08">
        <w:t>sammanhanget</w:t>
      </w:r>
      <w:proofErr w:type="spellEnd"/>
      <w:r w:rsidRPr="00F17B08">
        <w:t xml:space="preserve"> </w:t>
      </w:r>
      <w:proofErr w:type="spellStart"/>
      <w:r w:rsidRPr="00F17B08">
        <w:t>är</w:t>
      </w:r>
      <w:proofErr w:type="spellEnd"/>
      <w:r w:rsidRPr="00F17B08">
        <w:t xml:space="preserve"> </w:t>
      </w:r>
      <w:proofErr w:type="spellStart"/>
      <w:r w:rsidRPr="00F17B08">
        <w:t>lätt</w:t>
      </w:r>
      <w:proofErr w:type="spellEnd"/>
      <w:r w:rsidRPr="00F17B08">
        <w:t xml:space="preserve"> </w:t>
      </w:r>
      <w:proofErr w:type="spellStart"/>
      <w:r w:rsidRPr="00F17B08">
        <w:t>att</w:t>
      </w:r>
      <w:proofErr w:type="spellEnd"/>
      <w:r w:rsidRPr="00F17B08">
        <w:t xml:space="preserve"> </w:t>
      </w:r>
      <w:proofErr w:type="spellStart"/>
      <w:r w:rsidRPr="00F17B08">
        <w:t>följa</w:t>
      </w:r>
      <w:proofErr w:type="spellEnd"/>
      <w:r w:rsidRPr="00F17B08">
        <w:t xml:space="preserve">. </w:t>
      </w:r>
      <w:r w:rsidRPr="00F17B08">
        <w:rPr>
          <w:b/>
          <w:bCs/>
        </w:rPr>
        <w:t xml:space="preserve">I </w:t>
      </w:r>
      <w:proofErr w:type="spellStart"/>
      <w:r w:rsidRPr="00F17B08">
        <w:rPr>
          <w:b/>
          <w:bCs/>
        </w:rPr>
        <w:t>dessa</w:t>
      </w:r>
      <w:proofErr w:type="spellEnd"/>
      <w:r w:rsidRPr="00F17B08">
        <w:rPr>
          <w:b/>
          <w:bCs/>
        </w:rPr>
        <w:t xml:space="preserve"> kan eleven </w:t>
      </w:r>
      <w:proofErr w:type="spellStart"/>
      <w:r w:rsidRPr="00F17B08">
        <w:rPr>
          <w:b/>
          <w:bCs/>
        </w:rPr>
        <w:t>lyfta</w:t>
      </w:r>
      <w:proofErr w:type="spellEnd"/>
      <w:r w:rsidRPr="00F17B08">
        <w:rPr>
          <w:b/>
          <w:bCs/>
        </w:rPr>
        <w:t xml:space="preserve"> </w:t>
      </w:r>
      <w:proofErr w:type="spellStart"/>
      <w:r w:rsidRPr="00F17B08">
        <w:rPr>
          <w:b/>
          <w:bCs/>
        </w:rPr>
        <w:t>fram</w:t>
      </w:r>
      <w:proofErr w:type="spellEnd"/>
      <w:r w:rsidRPr="00F17B08">
        <w:rPr>
          <w:b/>
          <w:bCs/>
        </w:rPr>
        <w:t xml:space="preserve"> </w:t>
      </w:r>
      <w:proofErr w:type="spellStart"/>
      <w:r w:rsidRPr="00F17B08">
        <w:rPr>
          <w:b/>
          <w:bCs/>
        </w:rPr>
        <w:t>huvudtanken</w:t>
      </w:r>
      <w:proofErr w:type="spellEnd"/>
      <w:r w:rsidRPr="00F17B08">
        <w:rPr>
          <w:b/>
          <w:bCs/>
        </w:rPr>
        <w:t xml:space="preserve"> </w:t>
      </w:r>
      <w:proofErr w:type="spellStart"/>
      <w:r w:rsidRPr="00F17B08">
        <w:rPr>
          <w:b/>
          <w:bCs/>
        </w:rPr>
        <w:t>och</w:t>
      </w:r>
      <w:proofErr w:type="spellEnd"/>
      <w:r w:rsidRPr="00F17B08">
        <w:rPr>
          <w:b/>
          <w:bCs/>
        </w:rPr>
        <w:t xml:space="preserve"> </w:t>
      </w:r>
      <w:proofErr w:type="spellStart"/>
      <w:r w:rsidRPr="00F17B08">
        <w:rPr>
          <w:b/>
          <w:bCs/>
        </w:rPr>
        <w:t>stöder</w:t>
      </w:r>
      <w:proofErr w:type="spellEnd"/>
      <w:r w:rsidRPr="00F17B08">
        <w:rPr>
          <w:b/>
          <w:bCs/>
        </w:rPr>
        <w:t xml:space="preserve"> den med </w:t>
      </w:r>
      <w:proofErr w:type="spellStart"/>
      <w:r w:rsidRPr="00F17B08">
        <w:rPr>
          <w:b/>
          <w:bCs/>
        </w:rPr>
        <w:t>exempel</w:t>
      </w:r>
      <w:proofErr w:type="spellEnd"/>
      <w:r w:rsidRPr="00F17B08">
        <w:t xml:space="preserve">. Eleven kan </w:t>
      </w:r>
      <w:proofErr w:type="spellStart"/>
      <w:r w:rsidRPr="00F17B08">
        <w:t>skriva</w:t>
      </w:r>
      <w:proofErr w:type="spellEnd"/>
      <w:r w:rsidRPr="00F17B08">
        <w:t xml:space="preserve"> </w:t>
      </w:r>
      <w:proofErr w:type="spellStart"/>
      <w:r w:rsidRPr="00F17B08">
        <w:t>olika</w:t>
      </w:r>
      <w:proofErr w:type="spellEnd"/>
      <w:r w:rsidRPr="00F17B08">
        <w:t xml:space="preserve"> typer av </w:t>
      </w:r>
      <w:proofErr w:type="spellStart"/>
      <w:r w:rsidRPr="00F17B08">
        <w:t>texter</w:t>
      </w:r>
      <w:proofErr w:type="spellEnd"/>
      <w:r w:rsidRPr="00F17B08">
        <w:t xml:space="preserve"> som </w:t>
      </w:r>
      <w:proofErr w:type="spellStart"/>
      <w:r w:rsidRPr="00F17B08">
        <w:t>är</w:t>
      </w:r>
      <w:proofErr w:type="spellEnd"/>
      <w:r w:rsidRPr="00F17B08">
        <w:t xml:space="preserve"> </w:t>
      </w:r>
      <w:proofErr w:type="spellStart"/>
      <w:r w:rsidRPr="00F17B08">
        <w:t>sammanhängande</w:t>
      </w:r>
      <w:proofErr w:type="spellEnd"/>
      <w:r w:rsidRPr="00F17B08">
        <w:t xml:space="preserve">, </w:t>
      </w:r>
      <w:proofErr w:type="spellStart"/>
      <w:r w:rsidRPr="00F17B08">
        <w:t>begripliga</w:t>
      </w:r>
      <w:proofErr w:type="spellEnd"/>
      <w:r w:rsidRPr="00F17B08">
        <w:t xml:space="preserve"> </w:t>
      </w:r>
      <w:proofErr w:type="spellStart"/>
      <w:r w:rsidRPr="00F17B08">
        <w:t>och</w:t>
      </w:r>
      <w:proofErr w:type="spellEnd"/>
      <w:r w:rsidRPr="00F17B08">
        <w:t xml:space="preserve"> </w:t>
      </w:r>
      <w:proofErr w:type="spellStart"/>
      <w:r w:rsidRPr="00F17B08">
        <w:rPr>
          <w:b/>
          <w:bCs/>
        </w:rPr>
        <w:t>välstrukturerade</w:t>
      </w:r>
      <w:proofErr w:type="spellEnd"/>
      <w:r w:rsidRPr="00F17B08">
        <w:rPr>
          <w:b/>
          <w:bCs/>
        </w:rPr>
        <w:t xml:space="preserve"> </w:t>
      </w:r>
      <w:proofErr w:type="spellStart"/>
      <w:r w:rsidRPr="00F17B08">
        <w:t>och</w:t>
      </w:r>
      <w:proofErr w:type="spellEnd"/>
      <w:r w:rsidRPr="00F17B08">
        <w:t xml:space="preserve"> i </w:t>
      </w:r>
      <w:proofErr w:type="spellStart"/>
      <w:r w:rsidRPr="00F17B08">
        <w:t>huvudsak</w:t>
      </w:r>
      <w:proofErr w:type="spellEnd"/>
      <w:r w:rsidRPr="00F17B08">
        <w:t xml:space="preserve"> </w:t>
      </w:r>
      <w:proofErr w:type="spellStart"/>
      <w:r w:rsidRPr="00F17B08">
        <w:t>följer</w:t>
      </w:r>
      <w:proofErr w:type="spellEnd"/>
      <w:r w:rsidRPr="00F17B08">
        <w:t xml:space="preserve"> </w:t>
      </w:r>
      <w:proofErr w:type="spellStart"/>
      <w:r w:rsidRPr="00F17B08">
        <w:t>normerna</w:t>
      </w:r>
      <w:proofErr w:type="spellEnd"/>
      <w:r w:rsidRPr="00F17B08">
        <w:t xml:space="preserve"> </w:t>
      </w:r>
      <w:proofErr w:type="spellStart"/>
      <w:r w:rsidRPr="00F17B08">
        <w:t>för</w:t>
      </w:r>
      <w:proofErr w:type="spellEnd"/>
      <w:r w:rsidRPr="00F17B08">
        <w:t xml:space="preserve"> den </w:t>
      </w:r>
      <w:proofErr w:type="spellStart"/>
      <w:r w:rsidRPr="00F17B08">
        <w:t>valda</w:t>
      </w:r>
      <w:proofErr w:type="spellEnd"/>
      <w:r w:rsidRPr="00F17B08">
        <w:t xml:space="preserve"> </w:t>
      </w:r>
      <w:proofErr w:type="spellStart"/>
      <w:r w:rsidRPr="00F17B08">
        <w:t>texttypen</w:t>
      </w:r>
      <w:proofErr w:type="spellEnd"/>
      <w:r w:rsidRPr="00F17B08">
        <w:t xml:space="preserve">. </w:t>
      </w:r>
      <w:r w:rsidRPr="00F17B08">
        <w:rPr>
          <w:b/>
          <w:bCs/>
        </w:rPr>
        <w:t xml:space="preserve">Eleven kan delvis </w:t>
      </w:r>
      <w:proofErr w:type="spellStart"/>
      <w:r w:rsidRPr="00F17B08">
        <w:rPr>
          <w:b/>
          <w:bCs/>
        </w:rPr>
        <w:t>anpassa</w:t>
      </w:r>
      <w:proofErr w:type="spellEnd"/>
      <w:r w:rsidRPr="00F17B08">
        <w:rPr>
          <w:b/>
          <w:bCs/>
        </w:rPr>
        <w:t xml:space="preserve"> stilen till </w:t>
      </w:r>
      <w:proofErr w:type="spellStart"/>
      <w:r w:rsidRPr="00F17B08">
        <w:rPr>
          <w:b/>
          <w:bCs/>
        </w:rPr>
        <w:t>texttypen</w:t>
      </w:r>
      <w:proofErr w:type="spellEnd"/>
      <w:r w:rsidRPr="00F17B08">
        <w:t xml:space="preserve">. </w:t>
      </w:r>
      <w:proofErr w:type="spellStart"/>
      <w:r w:rsidRPr="00F17B08">
        <w:t>Ordförrådet</w:t>
      </w:r>
      <w:proofErr w:type="spellEnd"/>
      <w:r w:rsidRPr="00F17B08">
        <w:t xml:space="preserve">, uttalet </w:t>
      </w:r>
      <w:proofErr w:type="spellStart"/>
      <w:r w:rsidRPr="00F17B08">
        <w:t>och</w:t>
      </w:r>
      <w:proofErr w:type="spellEnd"/>
      <w:r w:rsidRPr="00F17B08">
        <w:t xml:space="preserve"> den </w:t>
      </w:r>
      <w:proofErr w:type="spellStart"/>
      <w:r w:rsidRPr="00F17B08">
        <w:t>grammatiska</w:t>
      </w:r>
      <w:proofErr w:type="spellEnd"/>
      <w:r w:rsidRPr="00F17B08">
        <w:t xml:space="preserve"> </w:t>
      </w:r>
      <w:proofErr w:type="spellStart"/>
      <w:r w:rsidRPr="00F17B08">
        <w:t>behärskningen</w:t>
      </w:r>
      <w:proofErr w:type="spellEnd"/>
      <w:r w:rsidRPr="00F17B08">
        <w:t xml:space="preserve"> </w:t>
      </w:r>
      <w:proofErr w:type="spellStart"/>
      <w:r w:rsidRPr="00F17B08">
        <w:t>är</w:t>
      </w:r>
      <w:proofErr w:type="spellEnd"/>
      <w:r w:rsidRPr="00F17B08">
        <w:t xml:space="preserve"> </w:t>
      </w:r>
      <w:proofErr w:type="spellStart"/>
      <w:r w:rsidRPr="00F17B08">
        <w:t>tillräckligt</w:t>
      </w:r>
      <w:proofErr w:type="spellEnd"/>
      <w:r w:rsidRPr="00F17B08">
        <w:t xml:space="preserve"> god </w:t>
      </w:r>
      <w:proofErr w:type="spellStart"/>
      <w:r w:rsidRPr="00F17B08">
        <w:t>för</w:t>
      </w:r>
      <w:proofErr w:type="spellEnd"/>
      <w:r w:rsidRPr="00F17B08">
        <w:t xml:space="preserve"> </w:t>
      </w:r>
      <w:proofErr w:type="spellStart"/>
      <w:r w:rsidRPr="00F17B08">
        <w:t>att</w:t>
      </w:r>
      <w:proofErr w:type="spellEnd"/>
      <w:r w:rsidRPr="00F17B08">
        <w:t xml:space="preserve"> den </w:t>
      </w:r>
      <w:proofErr w:type="spellStart"/>
      <w:r w:rsidRPr="00F17B08">
        <w:t>skriftliga</w:t>
      </w:r>
      <w:proofErr w:type="spellEnd"/>
      <w:r w:rsidRPr="00F17B08">
        <w:t xml:space="preserve"> </w:t>
      </w:r>
      <w:proofErr w:type="spellStart"/>
      <w:r w:rsidRPr="00F17B08">
        <w:t>och</w:t>
      </w:r>
      <w:proofErr w:type="spellEnd"/>
      <w:r w:rsidRPr="00F17B08">
        <w:t xml:space="preserve"> </w:t>
      </w:r>
      <w:proofErr w:type="spellStart"/>
      <w:r w:rsidRPr="00F17B08">
        <w:t>muntliga</w:t>
      </w:r>
      <w:proofErr w:type="spellEnd"/>
      <w:r w:rsidRPr="00F17B08">
        <w:t xml:space="preserve"> kommunikationen </w:t>
      </w:r>
      <w:proofErr w:type="spellStart"/>
      <w:r w:rsidRPr="00F17B08">
        <w:rPr>
          <w:b/>
          <w:bCs/>
        </w:rPr>
        <w:t>inte</w:t>
      </w:r>
      <w:proofErr w:type="spellEnd"/>
      <w:r w:rsidRPr="00F17B08">
        <w:rPr>
          <w:b/>
          <w:bCs/>
        </w:rPr>
        <w:t xml:space="preserve"> ska </w:t>
      </w:r>
      <w:proofErr w:type="spellStart"/>
      <w:r w:rsidRPr="00F17B08">
        <w:rPr>
          <w:b/>
          <w:bCs/>
        </w:rPr>
        <w:t>hindras</w:t>
      </w:r>
      <w:proofErr w:type="spellEnd"/>
      <w:r w:rsidRPr="00F17B08">
        <w:rPr>
          <w:b/>
          <w:bCs/>
        </w:rPr>
        <w:t xml:space="preserve">. </w:t>
      </w:r>
      <w:proofErr w:type="spellStart"/>
      <w:r w:rsidRPr="00F17B08">
        <w:rPr>
          <w:b/>
          <w:bCs/>
        </w:rPr>
        <w:t>När</w:t>
      </w:r>
      <w:proofErr w:type="spellEnd"/>
      <w:r w:rsidRPr="00F17B08">
        <w:rPr>
          <w:b/>
          <w:bCs/>
        </w:rPr>
        <w:t xml:space="preserve"> </w:t>
      </w:r>
      <w:proofErr w:type="spellStart"/>
      <w:r w:rsidRPr="00F17B08">
        <w:rPr>
          <w:b/>
          <w:bCs/>
        </w:rPr>
        <w:t>ordförrådet</w:t>
      </w:r>
      <w:proofErr w:type="spellEnd"/>
      <w:r w:rsidRPr="00F17B08">
        <w:rPr>
          <w:b/>
          <w:bCs/>
        </w:rPr>
        <w:t xml:space="preserve"> </w:t>
      </w:r>
      <w:proofErr w:type="spellStart"/>
      <w:r w:rsidRPr="00F17B08">
        <w:rPr>
          <w:b/>
          <w:bCs/>
        </w:rPr>
        <w:t>inte</w:t>
      </w:r>
      <w:proofErr w:type="spellEnd"/>
      <w:r w:rsidRPr="00F17B08">
        <w:rPr>
          <w:b/>
          <w:bCs/>
        </w:rPr>
        <w:t xml:space="preserve"> </w:t>
      </w:r>
      <w:proofErr w:type="spellStart"/>
      <w:r w:rsidRPr="00F17B08">
        <w:rPr>
          <w:b/>
          <w:bCs/>
        </w:rPr>
        <w:t>räcker</w:t>
      </w:r>
      <w:proofErr w:type="spellEnd"/>
      <w:r w:rsidRPr="00F17B08">
        <w:rPr>
          <w:b/>
          <w:bCs/>
        </w:rPr>
        <w:t xml:space="preserve"> till kan eleven visa </w:t>
      </w:r>
      <w:proofErr w:type="spellStart"/>
      <w:r w:rsidRPr="00F17B08">
        <w:rPr>
          <w:b/>
          <w:bCs/>
        </w:rPr>
        <w:t>prov</w:t>
      </w:r>
      <w:proofErr w:type="spellEnd"/>
      <w:r w:rsidRPr="00F17B08">
        <w:rPr>
          <w:b/>
          <w:bCs/>
        </w:rPr>
        <w:t xml:space="preserve"> på </w:t>
      </w:r>
      <w:proofErr w:type="spellStart"/>
      <w:r w:rsidRPr="00F17B08">
        <w:rPr>
          <w:b/>
          <w:bCs/>
        </w:rPr>
        <w:t>någon</w:t>
      </w:r>
      <w:proofErr w:type="spellEnd"/>
      <w:r w:rsidRPr="00F17B08">
        <w:rPr>
          <w:b/>
          <w:bCs/>
        </w:rPr>
        <w:t xml:space="preserve"> strategi </w:t>
      </w:r>
      <w:proofErr w:type="spellStart"/>
      <w:r w:rsidRPr="00F17B08">
        <w:rPr>
          <w:b/>
          <w:bCs/>
        </w:rPr>
        <w:t>för</w:t>
      </w:r>
      <w:proofErr w:type="spellEnd"/>
      <w:r w:rsidRPr="00F17B08">
        <w:rPr>
          <w:b/>
          <w:bCs/>
        </w:rPr>
        <w:t xml:space="preserve"> </w:t>
      </w:r>
      <w:proofErr w:type="spellStart"/>
      <w:r w:rsidRPr="00F17B08">
        <w:rPr>
          <w:b/>
          <w:bCs/>
        </w:rPr>
        <w:t>att</w:t>
      </w:r>
      <w:proofErr w:type="spellEnd"/>
      <w:r w:rsidRPr="00F17B08">
        <w:rPr>
          <w:b/>
          <w:bCs/>
        </w:rPr>
        <w:t xml:space="preserve"> </w:t>
      </w:r>
      <w:proofErr w:type="spellStart"/>
      <w:r w:rsidRPr="00F17B08">
        <w:rPr>
          <w:b/>
          <w:bCs/>
        </w:rPr>
        <w:t>uttrycka</w:t>
      </w:r>
      <w:proofErr w:type="spellEnd"/>
      <w:r w:rsidRPr="00F17B08">
        <w:rPr>
          <w:b/>
          <w:bCs/>
        </w:rPr>
        <w:t xml:space="preserve"> sig på </w:t>
      </w:r>
      <w:proofErr w:type="spellStart"/>
      <w:r w:rsidRPr="00F17B08">
        <w:rPr>
          <w:b/>
          <w:bCs/>
        </w:rPr>
        <w:t>annat</w:t>
      </w:r>
      <w:proofErr w:type="spellEnd"/>
      <w:r w:rsidRPr="00F17B08">
        <w:rPr>
          <w:b/>
          <w:bCs/>
        </w:rPr>
        <w:t xml:space="preserve"> </w:t>
      </w:r>
      <w:proofErr w:type="spellStart"/>
      <w:r w:rsidRPr="00F17B08">
        <w:rPr>
          <w:b/>
          <w:bCs/>
        </w:rPr>
        <w:t>sätt</w:t>
      </w:r>
      <w:proofErr w:type="spellEnd"/>
      <w:r w:rsidRPr="00F17B08">
        <w:t xml:space="preserve">. </w:t>
      </w:r>
    </w:p>
    <w:p w14:paraId="5EAEA907" w14:textId="77777777" w:rsidR="004F0C8C" w:rsidRPr="00F17B08" w:rsidRDefault="004F0C8C" w:rsidP="004F0C8C">
      <w:r w:rsidRPr="00F17B08">
        <w:t xml:space="preserve">Eleven kan </w:t>
      </w:r>
      <w:proofErr w:type="spellStart"/>
      <w:r w:rsidRPr="00F17B08">
        <w:rPr>
          <w:b/>
          <w:bCs/>
        </w:rPr>
        <w:t>översiktligt</w:t>
      </w:r>
      <w:proofErr w:type="spellEnd"/>
      <w:r w:rsidRPr="00F17B08">
        <w:rPr>
          <w:b/>
          <w:bCs/>
        </w:rPr>
        <w:t xml:space="preserve"> </w:t>
      </w:r>
      <w:proofErr w:type="spellStart"/>
      <w:r w:rsidRPr="00F17B08">
        <w:rPr>
          <w:b/>
          <w:bCs/>
        </w:rPr>
        <w:t>och</w:t>
      </w:r>
      <w:proofErr w:type="spellEnd"/>
      <w:r w:rsidRPr="00F17B08">
        <w:rPr>
          <w:b/>
          <w:bCs/>
        </w:rPr>
        <w:t xml:space="preserve"> med </w:t>
      </w:r>
      <w:proofErr w:type="spellStart"/>
      <w:r w:rsidRPr="00F17B08">
        <w:rPr>
          <w:b/>
          <w:bCs/>
        </w:rPr>
        <w:t>viktiga</w:t>
      </w:r>
      <w:proofErr w:type="spellEnd"/>
      <w:r w:rsidRPr="00F17B08">
        <w:rPr>
          <w:b/>
          <w:bCs/>
        </w:rPr>
        <w:t xml:space="preserve"> detaljer </w:t>
      </w:r>
      <w:proofErr w:type="spellStart"/>
      <w:r w:rsidRPr="00F17B08">
        <w:t>återge</w:t>
      </w:r>
      <w:proofErr w:type="spellEnd"/>
      <w:r w:rsidRPr="00F17B08">
        <w:t xml:space="preserve"> det </w:t>
      </w:r>
      <w:proofErr w:type="spellStart"/>
      <w:r w:rsidRPr="00F17B08">
        <w:t>huvudsakliga</w:t>
      </w:r>
      <w:proofErr w:type="spellEnd"/>
      <w:r w:rsidRPr="00F17B08">
        <w:t xml:space="preserve"> </w:t>
      </w:r>
      <w:proofErr w:type="spellStart"/>
      <w:r w:rsidRPr="00F17B08">
        <w:t>innehållet</w:t>
      </w:r>
      <w:proofErr w:type="spellEnd"/>
      <w:r w:rsidRPr="00F17B08">
        <w:br/>
        <w:t xml:space="preserve">i </w:t>
      </w:r>
      <w:proofErr w:type="spellStart"/>
      <w:r w:rsidRPr="00F17B08">
        <w:t>muntliga</w:t>
      </w:r>
      <w:proofErr w:type="spellEnd"/>
      <w:r w:rsidRPr="00F17B08">
        <w:t xml:space="preserve"> </w:t>
      </w:r>
      <w:proofErr w:type="spellStart"/>
      <w:r w:rsidRPr="00F17B08">
        <w:t>och</w:t>
      </w:r>
      <w:proofErr w:type="spellEnd"/>
      <w:r w:rsidRPr="00F17B08">
        <w:t xml:space="preserve"> </w:t>
      </w:r>
      <w:proofErr w:type="spellStart"/>
      <w:r w:rsidRPr="00F17B08">
        <w:t>skriftliga</w:t>
      </w:r>
      <w:proofErr w:type="spellEnd"/>
      <w:r w:rsidRPr="00F17B08">
        <w:t xml:space="preserve"> </w:t>
      </w:r>
      <w:proofErr w:type="spellStart"/>
      <w:r w:rsidRPr="00F17B08">
        <w:t>framställningar</w:t>
      </w:r>
      <w:proofErr w:type="spellEnd"/>
      <w:r w:rsidRPr="00F17B08">
        <w:t xml:space="preserve"> som </w:t>
      </w:r>
      <w:proofErr w:type="spellStart"/>
      <w:r w:rsidRPr="00F17B08">
        <w:t>förekommer</w:t>
      </w:r>
      <w:proofErr w:type="spellEnd"/>
      <w:r w:rsidRPr="00F17B08">
        <w:t xml:space="preserve"> i </w:t>
      </w:r>
      <w:proofErr w:type="spellStart"/>
      <w:r w:rsidRPr="00F17B08">
        <w:t>vardagen</w:t>
      </w:r>
      <w:proofErr w:type="spellEnd"/>
      <w:r w:rsidRPr="00F17B08">
        <w:t xml:space="preserve">, </w:t>
      </w:r>
      <w:proofErr w:type="spellStart"/>
      <w:r w:rsidRPr="00F17B08">
        <w:t>samhället</w:t>
      </w:r>
      <w:proofErr w:type="spellEnd"/>
      <w:r w:rsidRPr="00F17B08">
        <w:t xml:space="preserve">, </w:t>
      </w:r>
      <w:proofErr w:type="spellStart"/>
      <w:r w:rsidRPr="00F17B08">
        <w:t>studierna</w:t>
      </w:r>
      <w:proofErr w:type="spellEnd"/>
      <w:r w:rsidRPr="00F17B08">
        <w:t xml:space="preserve"> </w:t>
      </w:r>
      <w:proofErr w:type="spellStart"/>
      <w:r w:rsidRPr="00F17B08">
        <w:t>och</w:t>
      </w:r>
      <w:proofErr w:type="spellEnd"/>
      <w:r w:rsidRPr="00F17B08">
        <w:t xml:space="preserve"> </w:t>
      </w:r>
      <w:proofErr w:type="spellStart"/>
      <w:r w:rsidRPr="00F17B08">
        <w:t>arbetet</w:t>
      </w:r>
      <w:proofErr w:type="spellEnd"/>
      <w:r w:rsidRPr="00F17B08">
        <w:t xml:space="preserve">. Eleven kan </w:t>
      </w:r>
      <w:proofErr w:type="spellStart"/>
      <w:r w:rsidRPr="00F17B08">
        <w:t>värdera</w:t>
      </w:r>
      <w:proofErr w:type="spellEnd"/>
      <w:r w:rsidRPr="00F17B08">
        <w:t xml:space="preserve"> </w:t>
      </w:r>
      <w:proofErr w:type="spellStart"/>
      <w:r w:rsidRPr="00F17B08">
        <w:t>och</w:t>
      </w:r>
      <w:proofErr w:type="spellEnd"/>
      <w:r w:rsidRPr="00F17B08">
        <w:t xml:space="preserve"> </w:t>
      </w:r>
      <w:proofErr w:type="spellStart"/>
      <w:r w:rsidRPr="00F17B08">
        <w:t>kritiskt</w:t>
      </w:r>
      <w:proofErr w:type="spellEnd"/>
      <w:r w:rsidRPr="00F17B08">
        <w:t xml:space="preserve"> </w:t>
      </w:r>
      <w:proofErr w:type="spellStart"/>
      <w:r w:rsidRPr="00F17B08">
        <w:t>granska</w:t>
      </w:r>
      <w:proofErr w:type="spellEnd"/>
      <w:r w:rsidRPr="00F17B08">
        <w:t xml:space="preserve"> </w:t>
      </w:r>
      <w:proofErr w:type="spellStart"/>
      <w:r w:rsidRPr="00F17B08">
        <w:t>innehållet</w:t>
      </w:r>
      <w:proofErr w:type="spellEnd"/>
      <w:r w:rsidRPr="00F17B08">
        <w:t xml:space="preserve"> med </w:t>
      </w:r>
      <w:proofErr w:type="spellStart"/>
      <w:r w:rsidRPr="00F17B08">
        <w:rPr>
          <w:b/>
          <w:bCs/>
        </w:rPr>
        <w:t>enkla</w:t>
      </w:r>
      <w:proofErr w:type="spellEnd"/>
      <w:r w:rsidRPr="00F17B08">
        <w:rPr>
          <w:b/>
          <w:bCs/>
        </w:rPr>
        <w:t xml:space="preserve"> </w:t>
      </w:r>
      <w:proofErr w:type="spellStart"/>
      <w:r w:rsidRPr="00F17B08">
        <w:t>omdömen</w:t>
      </w:r>
      <w:proofErr w:type="spellEnd"/>
      <w:r w:rsidRPr="00F17B08">
        <w:t xml:space="preserve">. Eleven kan </w:t>
      </w:r>
      <w:proofErr w:type="spellStart"/>
      <w:r w:rsidRPr="00F17B08">
        <w:rPr>
          <w:b/>
          <w:bCs/>
        </w:rPr>
        <w:t>översiktligt</w:t>
      </w:r>
      <w:proofErr w:type="spellEnd"/>
      <w:r w:rsidRPr="00F17B08">
        <w:rPr>
          <w:b/>
          <w:bCs/>
        </w:rPr>
        <w:t xml:space="preserve"> </w:t>
      </w:r>
      <w:proofErr w:type="spellStart"/>
      <w:r w:rsidRPr="00F17B08">
        <w:t>redogöra</w:t>
      </w:r>
      <w:proofErr w:type="spellEnd"/>
      <w:r w:rsidRPr="00F17B08">
        <w:t xml:space="preserve"> </w:t>
      </w:r>
      <w:proofErr w:type="spellStart"/>
      <w:r w:rsidRPr="00F17B08">
        <w:t>för</w:t>
      </w:r>
      <w:proofErr w:type="spellEnd"/>
      <w:r w:rsidRPr="00F17B08">
        <w:t xml:space="preserve"> </w:t>
      </w:r>
      <w:proofErr w:type="spellStart"/>
      <w:r w:rsidRPr="00F17B08">
        <w:t>innehållet</w:t>
      </w:r>
      <w:proofErr w:type="spellEnd"/>
      <w:r w:rsidRPr="00F17B08">
        <w:t xml:space="preserve"> i </w:t>
      </w:r>
      <w:proofErr w:type="spellStart"/>
      <w:r w:rsidRPr="00F17B08">
        <w:t>enkla</w:t>
      </w:r>
      <w:proofErr w:type="spellEnd"/>
      <w:r w:rsidRPr="00F17B08">
        <w:t xml:space="preserve"> </w:t>
      </w:r>
      <w:proofErr w:type="spellStart"/>
      <w:r w:rsidRPr="00F17B08">
        <w:t>texter</w:t>
      </w:r>
      <w:proofErr w:type="spellEnd"/>
      <w:r w:rsidRPr="00F17B08">
        <w:t xml:space="preserve"> av </w:t>
      </w:r>
      <w:proofErr w:type="spellStart"/>
      <w:r w:rsidRPr="00F17B08">
        <w:t>olika</w:t>
      </w:r>
      <w:proofErr w:type="spellEnd"/>
      <w:r w:rsidRPr="00F17B08">
        <w:t xml:space="preserve"> slag </w:t>
      </w:r>
      <w:proofErr w:type="spellStart"/>
      <w:r w:rsidRPr="00F17B08">
        <w:t>och</w:t>
      </w:r>
      <w:proofErr w:type="spellEnd"/>
      <w:r w:rsidRPr="00F17B08">
        <w:t xml:space="preserve"> </w:t>
      </w:r>
      <w:proofErr w:type="spellStart"/>
      <w:r w:rsidRPr="00F17B08">
        <w:t>modern</w:t>
      </w:r>
      <w:proofErr w:type="spellEnd"/>
      <w:r w:rsidRPr="00F17B08">
        <w:t xml:space="preserve"> </w:t>
      </w:r>
      <w:proofErr w:type="spellStart"/>
      <w:r w:rsidRPr="00F17B08">
        <w:t>skönlitteratur</w:t>
      </w:r>
      <w:proofErr w:type="spellEnd"/>
      <w:r w:rsidRPr="00F17B08">
        <w:t xml:space="preserve">. Eleven kan </w:t>
      </w:r>
      <w:proofErr w:type="spellStart"/>
      <w:r w:rsidRPr="00F17B08">
        <w:t>anpassa</w:t>
      </w:r>
      <w:proofErr w:type="spellEnd"/>
      <w:r w:rsidRPr="00F17B08">
        <w:t xml:space="preserve"> sin </w:t>
      </w:r>
      <w:proofErr w:type="spellStart"/>
      <w:r w:rsidRPr="00F17B08">
        <w:t>läsning</w:t>
      </w:r>
      <w:proofErr w:type="spellEnd"/>
      <w:r w:rsidRPr="00F17B08">
        <w:t xml:space="preserve"> efter </w:t>
      </w:r>
      <w:proofErr w:type="spellStart"/>
      <w:r w:rsidRPr="00F17B08">
        <w:t>texttypen</w:t>
      </w:r>
      <w:proofErr w:type="spellEnd"/>
      <w:r w:rsidRPr="00F17B08">
        <w:t xml:space="preserve"> samt </w:t>
      </w:r>
      <w:proofErr w:type="spellStart"/>
      <w:r w:rsidRPr="00F17B08">
        <w:t>visar</w:t>
      </w:r>
      <w:proofErr w:type="spellEnd"/>
      <w:r w:rsidRPr="00F17B08">
        <w:t xml:space="preserve"> genom </w:t>
      </w:r>
      <w:proofErr w:type="spellStart"/>
      <w:r w:rsidRPr="00F17B08">
        <w:t>exempel</w:t>
      </w:r>
      <w:proofErr w:type="spellEnd"/>
      <w:r w:rsidRPr="00F17B08">
        <w:t xml:space="preserve">, </w:t>
      </w:r>
      <w:proofErr w:type="spellStart"/>
      <w:r w:rsidRPr="00F17B08">
        <w:rPr>
          <w:b/>
          <w:bCs/>
        </w:rPr>
        <w:t>och</w:t>
      </w:r>
      <w:proofErr w:type="spellEnd"/>
      <w:r w:rsidRPr="00F17B08">
        <w:rPr>
          <w:b/>
          <w:bCs/>
        </w:rPr>
        <w:t xml:space="preserve"> </w:t>
      </w:r>
      <w:proofErr w:type="spellStart"/>
      <w:r w:rsidRPr="00F17B08">
        <w:rPr>
          <w:b/>
          <w:bCs/>
        </w:rPr>
        <w:t>förklarar</w:t>
      </w:r>
      <w:proofErr w:type="spellEnd"/>
      <w:r w:rsidRPr="00F17B08">
        <w:rPr>
          <w:b/>
          <w:bCs/>
        </w:rPr>
        <w:t xml:space="preserve"> med </w:t>
      </w:r>
      <w:proofErr w:type="spellStart"/>
      <w:r w:rsidRPr="00F17B08">
        <w:rPr>
          <w:b/>
          <w:bCs/>
        </w:rPr>
        <w:t>dessa</w:t>
      </w:r>
      <w:proofErr w:type="spellEnd"/>
      <w:r w:rsidRPr="00F17B08">
        <w:rPr>
          <w:b/>
          <w:bCs/>
        </w:rPr>
        <w:t xml:space="preserve"> som </w:t>
      </w:r>
      <w:proofErr w:type="spellStart"/>
      <w:r w:rsidRPr="00F17B08">
        <w:rPr>
          <w:b/>
          <w:bCs/>
        </w:rPr>
        <w:t>utgångspunkt</w:t>
      </w:r>
      <w:proofErr w:type="spellEnd"/>
      <w:r w:rsidRPr="00F17B08">
        <w:t xml:space="preserve">, </w:t>
      </w:r>
      <w:proofErr w:type="spellStart"/>
      <w:r w:rsidRPr="00F17B08">
        <w:t>skillnaden</w:t>
      </w:r>
      <w:proofErr w:type="spellEnd"/>
      <w:r w:rsidRPr="00F17B08">
        <w:t xml:space="preserve"> </w:t>
      </w:r>
      <w:proofErr w:type="spellStart"/>
      <w:r w:rsidRPr="00F17B08">
        <w:t>mellan</w:t>
      </w:r>
      <w:proofErr w:type="spellEnd"/>
      <w:r w:rsidRPr="00F17B08">
        <w:t xml:space="preserve"> </w:t>
      </w:r>
      <w:proofErr w:type="spellStart"/>
      <w:r w:rsidRPr="00F17B08">
        <w:t>berät</w:t>
      </w:r>
      <w:proofErr w:type="spellEnd"/>
      <w:r w:rsidRPr="00F17B08">
        <w:t xml:space="preserve">- tande, </w:t>
      </w:r>
      <w:proofErr w:type="spellStart"/>
      <w:r w:rsidRPr="00F17B08">
        <w:t>beskrivande</w:t>
      </w:r>
      <w:proofErr w:type="spellEnd"/>
      <w:r w:rsidRPr="00F17B08">
        <w:t xml:space="preserve">, </w:t>
      </w:r>
      <w:proofErr w:type="spellStart"/>
      <w:r w:rsidRPr="00F17B08">
        <w:t>återgivande</w:t>
      </w:r>
      <w:proofErr w:type="spellEnd"/>
      <w:r w:rsidRPr="00F17B08">
        <w:t xml:space="preserve">, </w:t>
      </w:r>
      <w:proofErr w:type="spellStart"/>
      <w:r w:rsidRPr="00F17B08">
        <w:t>instruerande</w:t>
      </w:r>
      <w:proofErr w:type="spellEnd"/>
      <w:r w:rsidRPr="00F17B08">
        <w:t xml:space="preserve"> </w:t>
      </w:r>
      <w:proofErr w:type="spellStart"/>
      <w:r w:rsidRPr="00F17B08">
        <w:t>och</w:t>
      </w:r>
      <w:proofErr w:type="spellEnd"/>
      <w:r w:rsidRPr="00F17B08">
        <w:t xml:space="preserve"> </w:t>
      </w:r>
      <w:proofErr w:type="spellStart"/>
      <w:r w:rsidRPr="00F17B08">
        <w:t>argumenterande</w:t>
      </w:r>
      <w:proofErr w:type="spellEnd"/>
      <w:r w:rsidRPr="00F17B08">
        <w:t xml:space="preserve"> drag. Eleven kan </w:t>
      </w:r>
      <w:r w:rsidRPr="00F17B08">
        <w:rPr>
          <w:b/>
          <w:bCs/>
        </w:rPr>
        <w:t xml:space="preserve">med </w:t>
      </w:r>
      <w:proofErr w:type="spellStart"/>
      <w:r w:rsidRPr="00F17B08">
        <w:rPr>
          <w:b/>
          <w:bCs/>
        </w:rPr>
        <w:t>viss</w:t>
      </w:r>
      <w:proofErr w:type="spellEnd"/>
      <w:r w:rsidRPr="00F17B08">
        <w:rPr>
          <w:b/>
          <w:bCs/>
        </w:rPr>
        <w:t xml:space="preserve"> </w:t>
      </w:r>
      <w:proofErr w:type="spellStart"/>
      <w:r w:rsidRPr="00F17B08">
        <w:rPr>
          <w:b/>
          <w:bCs/>
        </w:rPr>
        <w:t>säkerhet</w:t>
      </w:r>
      <w:proofErr w:type="spellEnd"/>
      <w:r w:rsidRPr="00F17B08">
        <w:rPr>
          <w:b/>
          <w:bCs/>
        </w:rPr>
        <w:t xml:space="preserve"> </w:t>
      </w:r>
      <w:proofErr w:type="spellStart"/>
      <w:r w:rsidRPr="00F17B08">
        <w:t>anpassa</w:t>
      </w:r>
      <w:proofErr w:type="spellEnd"/>
      <w:r w:rsidRPr="00F17B08">
        <w:t xml:space="preserve"> </w:t>
      </w:r>
      <w:proofErr w:type="spellStart"/>
      <w:r w:rsidRPr="00F17B08">
        <w:t>andras</w:t>
      </w:r>
      <w:proofErr w:type="spellEnd"/>
      <w:r w:rsidRPr="00F17B08">
        <w:t xml:space="preserve"> </w:t>
      </w:r>
      <w:proofErr w:type="spellStart"/>
      <w:r w:rsidRPr="00F17B08">
        <w:t>texter</w:t>
      </w:r>
      <w:proofErr w:type="spellEnd"/>
      <w:r w:rsidRPr="00F17B08">
        <w:t xml:space="preserve"> som </w:t>
      </w:r>
      <w:proofErr w:type="spellStart"/>
      <w:r w:rsidRPr="00F17B08">
        <w:t>mönster</w:t>
      </w:r>
      <w:proofErr w:type="spellEnd"/>
      <w:r w:rsidRPr="00F17B08">
        <w:t xml:space="preserve"> i sin egen </w:t>
      </w:r>
      <w:proofErr w:type="spellStart"/>
      <w:r w:rsidRPr="00F17B08">
        <w:t>språkproduktion</w:t>
      </w:r>
      <w:proofErr w:type="spellEnd"/>
      <w:r w:rsidRPr="00F17B08">
        <w:t xml:space="preserve">. </w:t>
      </w:r>
    </w:p>
    <w:p w14:paraId="6D975306" w14:textId="77777777" w:rsidR="004F0C8C" w:rsidRPr="00F17B08" w:rsidRDefault="004F0C8C" w:rsidP="004F0C8C">
      <w:r w:rsidRPr="00F17B08">
        <w:t xml:space="preserve">Eleven kan </w:t>
      </w:r>
      <w:proofErr w:type="spellStart"/>
      <w:r w:rsidRPr="00F17B08">
        <w:t>göra</w:t>
      </w:r>
      <w:proofErr w:type="spellEnd"/>
      <w:r w:rsidRPr="00F17B08">
        <w:t xml:space="preserve"> </w:t>
      </w:r>
      <w:proofErr w:type="spellStart"/>
      <w:r w:rsidRPr="00F17B08">
        <w:rPr>
          <w:b/>
          <w:bCs/>
        </w:rPr>
        <w:t>välgrundade</w:t>
      </w:r>
      <w:proofErr w:type="spellEnd"/>
      <w:r w:rsidRPr="00F17B08">
        <w:rPr>
          <w:b/>
          <w:bCs/>
        </w:rPr>
        <w:t xml:space="preserve"> </w:t>
      </w:r>
      <w:proofErr w:type="spellStart"/>
      <w:r w:rsidRPr="00F17B08">
        <w:t>reflektioner</w:t>
      </w:r>
      <w:proofErr w:type="spellEnd"/>
      <w:r w:rsidRPr="00F17B08">
        <w:t xml:space="preserve"> </w:t>
      </w:r>
      <w:proofErr w:type="spellStart"/>
      <w:r w:rsidRPr="00F17B08">
        <w:t>över</w:t>
      </w:r>
      <w:proofErr w:type="spellEnd"/>
      <w:r w:rsidRPr="00F17B08">
        <w:t xml:space="preserve"> hur </w:t>
      </w:r>
      <w:proofErr w:type="spellStart"/>
      <w:r w:rsidRPr="00F17B08">
        <w:t>språklig</w:t>
      </w:r>
      <w:proofErr w:type="spellEnd"/>
      <w:r w:rsidRPr="00F17B08">
        <w:t xml:space="preserve"> variation </w:t>
      </w:r>
      <w:proofErr w:type="spellStart"/>
      <w:r w:rsidRPr="00F17B08">
        <w:t>hänger</w:t>
      </w:r>
      <w:proofErr w:type="spellEnd"/>
      <w:r w:rsidRPr="00F17B08">
        <w:t xml:space="preserve"> </w:t>
      </w:r>
      <w:proofErr w:type="spellStart"/>
      <w:r w:rsidRPr="00F17B08">
        <w:t>samman</w:t>
      </w:r>
      <w:proofErr w:type="spellEnd"/>
      <w:r w:rsidRPr="00F17B08">
        <w:t xml:space="preserve"> med </w:t>
      </w:r>
      <w:proofErr w:type="spellStart"/>
      <w:r w:rsidRPr="00F17B08">
        <w:t>talare</w:t>
      </w:r>
      <w:proofErr w:type="spellEnd"/>
      <w:r w:rsidRPr="00F17B08">
        <w:t xml:space="preserve">, </w:t>
      </w:r>
      <w:proofErr w:type="spellStart"/>
      <w:r w:rsidRPr="00F17B08">
        <w:t>syfte</w:t>
      </w:r>
      <w:proofErr w:type="spellEnd"/>
      <w:r w:rsidRPr="00F17B08">
        <w:t xml:space="preserve"> </w:t>
      </w:r>
      <w:proofErr w:type="spellStart"/>
      <w:r w:rsidRPr="00F17B08">
        <w:t>och</w:t>
      </w:r>
      <w:proofErr w:type="spellEnd"/>
      <w:r w:rsidRPr="00F17B08">
        <w:t xml:space="preserve"> kommunikationssituation samt hur </w:t>
      </w:r>
      <w:proofErr w:type="spellStart"/>
      <w:r w:rsidRPr="00F17B08">
        <w:t>språk</w:t>
      </w:r>
      <w:proofErr w:type="spellEnd"/>
      <w:r w:rsidRPr="00F17B08">
        <w:t xml:space="preserve"> i </w:t>
      </w:r>
      <w:proofErr w:type="spellStart"/>
      <w:r w:rsidRPr="00F17B08">
        <w:t>olika</w:t>
      </w:r>
      <w:proofErr w:type="spellEnd"/>
      <w:r w:rsidRPr="00F17B08">
        <w:t xml:space="preserve"> situationer kan ha </w:t>
      </w:r>
      <w:proofErr w:type="spellStart"/>
      <w:r w:rsidRPr="00F17B08">
        <w:t>olika</w:t>
      </w:r>
      <w:proofErr w:type="spellEnd"/>
      <w:r w:rsidRPr="00F17B08">
        <w:t xml:space="preserve"> status. Eleven ger </w:t>
      </w:r>
      <w:proofErr w:type="spellStart"/>
      <w:r w:rsidRPr="00F17B08">
        <w:t>ocksa</w:t>
      </w:r>
      <w:proofErr w:type="spellEnd"/>
      <w:r w:rsidRPr="00F17B08">
        <w:t xml:space="preserve">̊ </w:t>
      </w:r>
      <w:proofErr w:type="spellStart"/>
      <w:r w:rsidRPr="00F17B08">
        <w:t>exempel</w:t>
      </w:r>
      <w:proofErr w:type="spellEnd"/>
      <w:r w:rsidRPr="00F17B08">
        <w:t xml:space="preserve"> på </w:t>
      </w:r>
      <w:proofErr w:type="spellStart"/>
      <w:r w:rsidRPr="00F17B08">
        <w:t>språkliga</w:t>
      </w:r>
      <w:proofErr w:type="spellEnd"/>
      <w:r w:rsidRPr="00F17B08">
        <w:t xml:space="preserve"> drag som </w:t>
      </w:r>
      <w:proofErr w:type="spellStart"/>
      <w:r w:rsidRPr="00F17B08">
        <w:t>är</w:t>
      </w:r>
      <w:proofErr w:type="spellEnd"/>
      <w:r w:rsidRPr="00F17B08">
        <w:t xml:space="preserve"> </w:t>
      </w:r>
      <w:proofErr w:type="spellStart"/>
      <w:r w:rsidRPr="00F17B08">
        <w:t>typiska</w:t>
      </w:r>
      <w:proofErr w:type="spellEnd"/>
      <w:r w:rsidRPr="00F17B08">
        <w:t xml:space="preserve"> </w:t>
      </w:r>
      <w:proofErr w:type="spellStart"/>
      <w:r w:rsidRPr="00F17B08">
        <w:t>för</w:t>
      </w:r>
      <w:proofErr w:type="spellEnd"/>
      <w:r w:rsidRPr="00F17B08">
        <w:t xml:space="preserve"> tal- </w:t>
      </w:r>
      <w:proofErr w:type="spellStart"/>
      <w:r w:rsidRPr="00F17B08">
        <w:t>och</w:t>
      </w:r>
      <w:proofErr w:type="spellEnd"/>
      <w:r w:rsidRPr="00F17B08">
        <w:t xml:space="preserve"> </w:t>
      </w:r>
      <w:proofErr w:type="spellStart"/>
      <w:r w:rsidRPr="00F17B08">
        <w:t>skriftspråk</w:t>
      </w:r>
      <w:proofErr w:type="spellEnd"/>
      <w:r w:rsidRPr="00F17B08">
        <w:t xml:space="preserve">. </w:t>
      </w:r>
      <w:proofErr w:type="spellStart"/>
      <w:r w:rsidRPr="00F17B08">
        <w:t>Dessutom</w:t>
      </w:r>
      <w:proofErr w:type="spellEnd"/>
      <w:r w:rsidRPr="00F17B08">
        <w:t xml:space="preserve"> kan eleven </w:t>
      </w:r>
      <w:proofErr w:type="spellStart"/>
      <w:r w:rsidRPr="00F17B08">
        <w:rPr>
          <w:b/>
          <w:bCs/>
        </w:rPr>
        <w:lastRenderedPageBreak/>
        <w:t>utförligt</w:t>
      </w:r>
      <w:proofErr w:type="spellEnd"/>
      <w:r w:rsidRPr="00F17B08">
        <w:rPr>
          <w:b/>
          <w:bCs/>
        </w:rPr>
        <w:t xml:space="preserve"> </w:t>
      </w:r>
      <w:proofErr w:type="spellStart"/>
      <w:r w:rsidRPr="00F17B08">
        <w:t>redogöra</w:t>
      </w:r>
      <w:proofErr w:type="spellEnd"/>
      <w:r w:rsidRPr="00F17B08">
        <w:t xml:space="preserve"> </w:t>
      </w:r>
      <w:proofErr w:type="spellStart"/>
      <w:r w:rsidRPr="00F17B08">
        <w:t>för</w:t>
      </w:r>
      <w:proofErr w:type="spellEnd"/>
      <w:r w:rsidRPr="00F17B08">
        <w:t xml:space="preserve"> </w:t>
      </w:r>
      <w:proofErr w:type="spellStart"/>
      <w:r w:rsidRPr="00F17B08">
        <w:t>likheter</w:t>
      </w:r>
      <w:proofErr w:type="spellEnd"/>
      <w:r w:rsidRPr="00F17B08">
        <w:t xml:space="preserve"> </w:t>
      </w:r>
      <w:proofErr w:type="spellStart"/>
      <w:r w:rsidRPr="00F17B08">
        <w:t>och</w:t>
      </w:r>
      <w:proofErr w:type="spellEnd"/>
      <w:r w:rsidRPr="00F17B08">
        <w:t xml:space="preserve"> </w:t>
      </w:r>
      <w:proofErr w:type="spellStart"/>
      <w:r w:rsidRPr="00F17B08">
        <w:t>skillnader</w:t>
      </w:r>
      <w:proofErr w:type="spellEnd"/>
      <w:r w:rsidRPr="00F17B08">
        <w:t xml:space="preserve"> mel- lan </w:t>
      </w:r>
      <w:proofErr w:type="spellStart"/>
      <w:r w:rsidRPr="00F17B08">
        <w:t>svenska</w:t>
      </w:r>
      <w:proofErr w:type="spellEnd"/>
      <w:r w:rsidRPr="00F17B08">
        <w:t xml:space="preserve"> </w:t>
      </w:r>
      <w:proofErr w:type="spellStart"/>
      <w:r w:rsidRPr="00F17B08">
        <w:t>och</w:t>
      </w:r>
      <w:proofErr w:type="spellEnd"/>
      <w:r w:rsidRPr="00F17B08">
        <w:t xml:space="preserve"> </w:t>
      </w:r>
      <w:proofErr w:type="spellStart"/>
      <w:r w:rsidRPr="00F17B08">
        <w:t>sitt</w:t>
      </w:r>
      <w:proofErr w:type="spellEnd"/>
      <w:r w:rsidRPr="00F17B08">
        <w:t xml:space="preserve"> eget </w:t>
      </w:r>
      <w:proofErr w:type="spellStart"/>
      <w:r w:rsidRPr="00F17B08">
        <w:t>modersmål</w:t>
      </w:r>
      <w:proofErr w:type="spellEnd"/>
      <w:r w:rsidRPr="00F17B08">
        <w:t xml:space="preserve">. Eleven kan </w:t>
      </w:r>
      <w:proofErr w:type="spellStart"/>
      <w:r w:rsidRPr="00F17B08">
        <w:t>göra</w:t>
      </w:r>
      <w:proofErr w:type="spellEnd"/>
      <w:r w:rsidRPr="00F17B08">
        <w:t xml:space="preserve"> </w:t>
      </w:r>
      <w:proofErr w:type="spellStart"/>
      <w:r w:rsidRPr="00F17B08">
        <w:rPr>
          <w:b/>
          <w:bCs/>
        </w:rPr>
        <w:t>välgrundade</w:t>
      </w:r>
      <w:proofErr w:type="spellEnd"/>
      <w:r w:rsidRPr="00F17B08">
        <w:rPr>
          <w:b/>
          <w:bCs/>
        </w:rPr>
        <w:t xml:space="preserve"> </w:t>
      </w:r>
      <w:proofErr w:type="spellStart"/>
      <w:r w:rsidRPr="00F17B08">
        <w:t>reflektioner</w:t>
      </w:r>
      <w:proofErr w:type="spellEnd"/>
      <w:r w:rsidRPr="00F17B08">
        <w:t xml:space="preserve"> </w:t>
      </w:r>
      <w:proofErr w:type="spellStart"/>
      <w:r w:rsidRPr="00F17B08">
        <w:t>över</w:t>
      </w:r>
      <w:proofErr w:type="spellEnd"/>
      <w:r w:rsidRPr="00F17B08">
        <w:t xml:space="preserve"> sin egen </w:t>
      </w:r>
      <w:proofErr w:type="spellStart"/>
      <w:r w:rsidRPr="00F17B08">
        <w:t>språkanvändning</w:t>
      </w:r>
      <w:proofErr w:type="spellEnd"/>
      <w:r w:rsidRPr="00F17B08">
        <w:t xml:space="preserve"> samt kan </w:t>
      </w:r>
      <w:r w:rsidRPr="00F17B08">
        <w:rPr>
          <w:b/>
          <w:bCs/>
        </w:rPr>
        <w:t xml:space="preserve">med </w:t>
      </w:r>
      <w:proofErr w:type="spellStart"/>
      <w:r w:rsidRPr="00F17B08">
        <w:rPr>
          <w:b/>
          <w:bCs/>
        </w:rPr>
        <w:t>viss</w:t>
      </w:r>
      <w:proofErr w:type="spellEnd"/>
      <w:r w:rsidRPr="00F17B08">
        <w:rPr>
          <w:b/>
          <w:bCs/>
        </w:rPr>
        <w:t xml:space="preserve"> </w:t>
      </w:r>
      <w:proofErr w:type="spellStart"/>
      <w:r w:rsidRPr="00F17B08">
        <w:rPr>
          <w:b/>
          <w:bCs/>
        </w:rPr>
        <w:t>säkerhet</w:t>
      </w:r>
      <w:proofErr w:type="spellEnd"/>
      <w:r w:rsidRPr="00F17B08">
        <w:rPr>
          <w:b/>
          <w:bCs/>
        </w:rPr>
        <w:t xml:space="preserve"> </w:t>
      </w:r>
      <w:proofErr w:type="spellStart"/>
      <w:r w:rsidRPr="00F17B08">
        <w:t>använda</w:t>
      </w:r>
      <w:proofErr w:type="spellEnd"/>
      <w:r w:rsidRPr="00F17B08">
        <w:t xml:space="preserve"> </w:t>
      </w:r>
      <w:proofErr w:type="spellStart"/>
      <w:r w:rsidRPr="00F17B08">
        <w:t>olika</w:t>
      </w:r>
      <w:proofErr w:type="spellEnd"/>
      <w:r w:rsidRPr="00F17B08">
        <w:t xml:space="preserve"> strategier </w:t>
      </w:r>
      <w:proofErr w:type="spellStart"/>
      <w:r w:rsidRPr="00F17B08">
        <w:t>för</w:t>
      </w:r>
      <w:proofErr w:type="spellEnd"/>
      <w:r w:rsidRPr="00F17B08">
        <w:t xml:space="preserve"> </w:t>
      </w:r>
      <w:proofErr w:type="spellStart"/>
      <w:r w:rsidRPr="00F17B08">
        <w:t>att</w:t>
      </w:r>
      <w:proofErr w:type="spellEnd"/>
      <w:r w:rsidRPr="00F17B08">
        <w:t xml:space="preserve"> </w:t>
      </w:r>
      <w:proofErr w:type="spellStart"/>
      <w:r w:rsidRPr="00F17B08">
        <w:t>utveckla</w:t>
      </w:r>
      <w:proofErr w:type="spellEnd"/>
      <w:r w:rsidRPr="00F17B08">
        <w:t xml:space="preserve"> </w:t>
      </w:r>
      <w:proofErr w:type="spellStart"/>
      <w:r w:rsidRPr="00F17B08">
        <w:t>sitt</w:t>
      </w:r>
      <w:proofErr w:type="spellEnd"/>
      <w:r w:rsidRPr="00F17B08">
        <w:t xml:space="preserve"> eget </w:t>
      </w:r>
      <w:proofErr w:type="spellStart"/>
      <w:r w:rsidRPr="00F17B08">
        <w:t>lärande</w:t>
      </w:r>
      <w:proofErr w:type="spellEnd"/>
      <w:r w:rsidRPr="00F17B08">
        <w:t xml:space="preserve">. </w:t>
      </w:r>
    </w:p>
    <w:p w14:paraId="03DA54C2" w14:textId="77777777" w:rsidR="004F0C8C" w:rsidRDefault="004F0C8C"/>
    <w:p w14:paraId="0C02F634" w14:textId="77777777" w:rsidR="000D2232" w:rsidRDefault="000D2232"/>
    <w:p w14:paraId="23EFB6CC" w14:textId="77777777" w:rsidR="000D2232" w:rsidRDefault="000D2232"/>
    <w:p w14:paraId="6350C4C5" w14:textId="20FCCB05" w:rsidR="000D2232" w:rsidRDefault="000D2232">
      <w:r>
        <w:t xml:space="preserve">Svar fra Viktoria </w:t>
      </w:r>
      <w:proofErr w:type="spellStart"/>
      <w:r w:rsidRPr="000D2232">
        <w:t>Fernstedt</w:t>
      </w:r>
      <w:proofErr w:type="spellEnd"/>
      <w:r w:rsidRPr="000D2232">
        <w:t xml:space="preserve"> Westberg</w:t>
      </w:r>
      <w:r>
        <w:t xml:space="preserve"> - </w:t>
      </w:r>
      <w:proofErr w:type="spellStart"/>
      <w:r>
        <w:rPr>
          <w:rFonts w:ascii="Calibri Light" w:hAnsi="Calibri Light" w:cs="Calibri Light"/>
          <w:color w:val="222222"/>
          <w:sz w:val="22"/>
          <w:szCs w:val="22"/>
          <w:shd w:val="clear" w:color="auto" w:fill="FFFFFF"/>
        </w:rPr>
        <w:t>Stagneliusskolen</w:t>
      </w:r>
      <w:proofErr w:type="spellEnd"/>
    </w:p>
    <w:p w14:paraId="391DAA19" w14:textId="77777777" w:rsidR="000D2232" w:rsidRPr="000D2232" w:rsidRDefault="000D2232" w:rsidP="000D2232">
      <w:pPr>
        <w:rPr>
          <w:rFonts w:ascii="Aptos" w:eastAsia="Times New Roman" w:hAnsi="Aptos" w:cs="Times New Roman"/>
          <w:color w:val="212121"/>
        </w:rPr>
      </w:pPr>
      <w:proofErr w:type="spellStart"/>
      <w:r w:rsidRPr="000D2232">
        <w:rPr>
          <w:rFonts w:ascii="Aptos" w:eastAsia="Times New Roman" w:hAnsi="Aptos" w:cs="Times New Roman"/>
          <w:color w:val="212121"/>
        </w:rPr>
        <w:t>Här</w:t>
      </w:r>
      <w:proofErr w:type="spellEnd"/>
      <w:r w:rsidRPr="000D2232">
        <w:rPr>
          <w:rFonts w:ascii="Aptos" w:eastAsia="Times New Roman" w:hAnsi="Aptos" w:cs="Times New Roman"/>
          <w:color w:val="212121"/>
        </w:rPr>
        <w:t xml:space="preserve"> kommer </w:t>
      </w:r>
      <w:proofErr w:type="spellStart"/>
      <w:r w:rsidRPr="000D2232">
        <w:rPr>
          <w:rFonts w:ascii="Aptos" w:eastAsia="Times New Roman" w:hAnsi="Aptos" w:cs="Times New Roman"/>
          <w:color w:val="212121"/>
        </w:rPr>
        <w:t>mina</w:t>
      </w:r>
      <w:proofErr w:type="spellEnd"/>
      <w:r w:rsidRPr="000D2232">
        <w:rPr>
          <w:rFonts w:ascii="Aptos" w:eastAsia="Times New Roman" w:hAnsi="Aptos" w:cs="Times New Roman"/>
          <w:color w:val="212121"/>
        </w:rPr>
        <w:t xml:space="preserve"> svar på </w:t>
      </w:r>
      <w:proofErr w:type="spellStart"/>
      <w:r w:rsidRPr="000D2232">
        <w:rPr>
          <w:rFonts w:ascii="Aptos" w:eastAsia="Times New Roman" w:hAnsi="Aptos" w:cs="Times New Roman"/>
          <w:color w:val="212121"/>
        </w:rPr>
        <w:t>dina</w:t>
      </w:r>
      <w:proofErr w:type="spellEnd"/>
      <w:r w:rsidRPr="000D2232">
        <w:rPr>
          <w:rFonts w:ascii="Aptos" w:eastAsia="Times New Roman" w:hAnsi="Aptos" w:cs="Times New Roman"/>
          <w:color w:val="212121"/>
        </w:rPr>
        <w:t xml:space="preserve"> elevers </w:t>
      </w:r>
      <w:proofErr w:type="spellStart"/>
      <w:r w:rsidRPr="000D2232">
        <w:rPr>
          <w:rFonts w:ascii="Aptos" w:eastAsia="Times New Roman" w:hAnsi="Aptos" w:cs="Times New Roman"/>
          <w:color w:val="212121"/>
        </w:rPr>
        <w:t>frågor</w:t>
      </w:r>
      <w:proofErr w:type="spellEnd"/>
      <w:r w:rsidRPr="000D2232">
        <w:rPr>
          <w:rFonts w:ascii="Aptos" w:eastAsia="Times New Roman" w:hAnsi="Aptos" w:cs="Times New Roman"/>
          <w:color w:val="212121"/>
        </w:rPr>
        <w:t>:</w:t>
      </w:r>
    </w:p>
    <w:p w14:paraId="782448FA" w14:textId="4C0D183C" w:rsidR="000D2232" w:rsidRDefault="000D2232" w:rsidP="000D2232">
      <w:pPr>
        <w:numPr>
          <w:ilvl w:val="0"/>
          <w:numId w:val="1"/>
        </w:numPr>
        <w:rPr>
          <w:rFonts w:ascii="Calibri" w:eastAsia="Times New Roman" w:hAnsi="Calibri" w:cs="Calibri"/>
          <w:color w:val="212121"/>
          <w:sz w:val="22"/>
          <w:szCs w:val="22"/>
        </w:rPr>
      </w:pPr>
      <w:r w:rsidRPr="000D2232">
        <w:rPr>
          <w:rFonts w:ascii="Calibri" w:eastAsia="Times New Roman" w:hAnsi="Calibri" w:cs="Calibri"/>
          <w:color w:val="212121"/>
          <w:sz w:val="22"/>
          <w:szCs w:val="22"/>
        </w:rPr>
        <w:t>Hvad er din holdning til, at nogle elever kan vælge svensk som andetsprog?</w:t>
      </w:r>
      <w:r w:rsidRPr="000D2232">
        <w:rPr>
          <w:rFonts w:ascii="Calibri" w:eastAsia="Times New Roman" w:hAnsi="Calibri" w:cs="Calibri"/>
          <w:color w:val="212121"/>
          <w:sz w:val="22"/>
          <w:szCs w:val="22"/>
        </w:rPr>
        <w:br/>
        <w:t xml:space="preserve">Jag </w:t>
      </w:r>
      <w:proofErr w:type="spellStart"/>
      <w:r w:rsidRPr="000D2232">
        <w:rPr>
          <w:rFonts w:ascii="Calibri" w:eastAsia="Times New Roman" w:hAnsi="Calibri" w:cs="Calibri"/>
          <w:color w:val="212121"/>
          <w:sz w:val="22"/>
          <w:szCs w:val="22"/>
        </w:rPr>
        <w:t>tycker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bra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finns</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möjlighet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w:t>
      </w:r>
      <w:proofErr w:type="spellEnd"/>
      <w:r w:rsidRPr="000D2232">
        <w:rPr>
          <w:rFonts w:ascii="Calibri" w:eastAsia="Times New Roman" w:hAnsi="Calibri" w:cs="Calibri"/>
          <w:color w:val="212121"/>
          <w:sz w:val="22"/>
          <w:szCs w:val="22"/>
        </w:rPr>
        <w:t xml:space="preserve"> elever med </w:t>
      </w:r>
      <w:proofErr w:type="spellStart"/>
      <w:r w:rsidRPr="000D2232">
        <w:rPr>
          <w:rFonts w:ascii="Calibri" w:eastAsia="Times New Roman" w:hAnsi="Calibri" w:cs="Calibri"/>
          <w:color w:val="212121"/>
          <w:sz w:val="22"/>
          <w:szCs w:val="22"/>
        </w:rPr>
        <w:t>annan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kulturell</w:t>
      </w:r>
      <w:proofErr w:type="spellEnd"/>
      <w:r w:rsidRPr="000D2232">
        <w:rPr>
          <w:rFonts w:ascii="Calibri" w:eastAsia="Times New Roman" w:hAnsi="Calibri" w:cs="Calibri"/>
          <w:color w:val="212121"/>
          <w:sz w:val="22"/>
          <w:szCs w:val="22"/>
        </w:rPr>
        <w:t xml:space="preserve"> bakgrund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välja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w:t>
      </w:r>
    </w:p>
    <w:p w14:paraId="78C79457" w14:textId="77777777" w:rsidR="000D2232" w:rsidRPr="000D2232" w:rsidRDefault="000D2232" w:rsidP="000D2232">
      <w:pPr>
        <w:ind w:left="720"/>
        <w:rPr>
          <w:rFonts w:ascii="Calibri" w:eastAsia="Times New Roman" w:hAnsi="Calibri" w:cs="Calibri"/>
          <w:color w:val="212121"/>
          <w:sz w:val="22"/>
          <w:szCs w:val="22"/>
        </w:rPr>
      </w:pPr>
    </w:p>
    <w:p w14:paraId="231099A1" w14:textId="77777777" w:rsidR="000D2232" w:rsidRPr="000D2232" w:rsidRDefault="000D2232" w:rsidP="000D2232">
      <w:pPr>
        <w:numPr>
          <w:ilvl w:val="0"/>
          <w:numId w:val="2"/>
        </w:numPr>
        <w:rPr>
          <w:rFonts w:ascii="Calibri" w:eastAsia="Times New Roman" w:hAnsi="Calibri" w:cs="Calibri"/>
          <w:color w:val="212121"/>
          <w:sz w:val="22"/>
          <w:szCs w:val="22"/>
        </w:rPr>
      </w:pPr>
      <w:r w:rsidRPr="000D2232">
        <w:rPr>
          <w:rFonts w:ascii="Calibri" w:eastAsia="Times New Roman" w:hAnsi="Calibri" w:cs="Calibri"/>
          <w:color w:val="212121"/>
          <w:sz w:val="22"/>
          <w:szCs w:val="22"/>
        </w:rPr>
        <w:t>Er det mere fair for eleverne, at de kan vælge svensk som andetsprog?</w:t>
      </w:r>
      <w:r w:rsidRPr="000D2232">
        <w:rPr>
          <w:rFonts w:ascii="Calibri" w:eastAsia="Times New Roman" w:hAnsi="Calibri" w:cs="Calibri"/>
          <w:color w:val="212121"/>
          <w:sz w:val="22"/>
          <w:szCs w:val="22"/>
        </w:rPr>
        <w:br/>
        <w:t xml:space="preserve">Jag </w:t>
      </w:r>
      <w:proofErr w:type="spellStart"/>
      <w:r w:rsidRPr="000D2232">
        <w:rPr>
          <w:rFonts w:ascii="Calibri" w:eastAsia="Times New Roman" w:hAnsi="Calibri" w:cs="Calibri"/>
          <w:color w:val="212121"/>
          <w:sz w:val="22"/>
          <w:szCs w:val="22"/>
        </w:rPr>
        <w:t>tycker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inte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alltid</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rättvist</w:t>
      </w:r>
      <w:proofErr w:type="spellEnd"/>
      <w:r w:rsidRPr="000D2232">
        <w:rPr>
          <w:rFonts w:ascii="Calibri" w:eastAsia="Times New Roman" w:hAnsi="Calibri" w:cs="Calibri"/>
          <w:color w:val="212121"/>
          <w:sz w:val="22"/>
          <w:szCs w:val="22"/>
        </w:rPr>
        <w:t xml:space="preserve">. I Sverige så kan </w:t>
      </w:r>
      <w:proofErr w:type="spellStart"/>
      <w:r w:rsidRPr="000D2232">
        <w:rPr>
          <w:rFonts w:ascii="Calibri" w:eastAsia="Times New Roman" w:hAnsi="Calibri" w:cs="Calibri"/>
          <w:color w:val="212121"/>
          <w:sz w:val="22"/>
          <w:szCs w:val="22"/>
        </w:rPr>
        <w:t>vem</w:t>
      </w:r>
      <w:proofErr w:type="spellEnd"/>
      <w:r w:rsidRPr="000D2232">
        <w:rPr>
          <w:rFonts w:ascii="Calibri" w:eastAsia="Times New Roman" w:hAnsi="Calibri" w:cs="Calibri"/>
          <w:color w:val="212121"/>
          <w:sz w:val="22"/>
          <w:szCs w:val="22"/>
        </w:rPr>
        <w:t xml:space="preserve"> som helst som har </w:t>
      </w:r>
      <w:proofErr w:type="spellStart"/>
      <w:r w:rsidRPr="000D2232">
        <w:rPr>
          <w:rFonts w:ascii="Calibri" w:eastAsia="Times New Roman" w:hAnsi="Calibri" w:cs="Calibri"/>
          <w:color w:val="212121"/>
          <w:sz w:val="22"/>
          <w:szCs w:val="22"/>
        </w:rPr>
        <w:t>ett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annat</w:t>
      </w:r>
      <w:proofErr w:type="spellEnd"/>
      <w:r w:rsidRPr="000D2232">
        <w:rPr>
          <w:rFonts w:ascii="Calibri" w:eastAsia="Times New Roman" w:hAnsi="Calibri" w:cs="Calibri"/>
          <w:color w:val="212121"/>
          <w:sz w:val="22"/>
          <w:szCs w:val="22"/>
        </w:rPr>
        <w:t xml:space="preserve"> modersmål </w:t>
      </w:r>
      <w:proofErr w:type="spellStart"/>
      <w:r w:rsidRPr="000D2232">
        <w:rPr>
          <w:rFonts w:ascii="Calibri" w:eastAsia="Times New Roman" w:hAnsi="Calibri" w:cs="Calibri"/>
          <w:color w:val="212121"/>
          <w:sz w:val="22"/>
          <w:szCs w:val="22"/>
        </w:rPr>
        <w:t>välja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istället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innebär</w:t>
      </w:r>
      <w:proofErr w:type="spellEnd"/>
      <w:r w:rsidRPr="000D2232">
        <w:rPr>
          <w:rFonts w:ascii="Calibri" w:eastAsia="Times New Roman" w:hAnsi="Calibri" w:cs="Calibri"/>
          <w:color w:val="212121"/>
          <w:sz w:val="22"/>
          <w:szCs w:val="22"/>
        </w:rPr>
        <w:t xml:space="preserve"> ju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t ex en elev som har en finsk </w:t>
      </w:r>
      <w:proofErr w:type="spellStart"/>
      <w:r w:rsidRPr="000D2232">
        <w:rPr>
          <w:rFonts w:ascii="Calibri" w:eastAsia="Times New Roman" w:hAnsi="Calibri" w:cs="Calibri"/>
          <w:color w:val="212121"/>
          <w:sz w:val="22"/>
          <w:szCs w:val="22"/>
        </w:rPr>
        <w:t>pappa</w:t>
      </w:r>
      <w:proofErr w:type="spellEnd"/>
      <w:r w:rsidRPr="000D2232">
        <w:rPr>
          <w:rFonts w:ascii="Calibri" w:eastAsia="Times New Roman" w:hAnsi="Calibri" w:cs="Calibri"/>
          <w:color w:val="212121"/>
          <w:sz w:val="22"/>
          <w:szCs w:val="22"/>
        </w:rPr>
        <w:t xml:space="preserve">, men som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född</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uppvuxen</w:t>
      </w:r>
      <w:proofErr w:type="spellEnd"/>
      <w:r w:rsidRPr="000D2232">
        <w:rPr>
          <w:rFonts w:ascii="Calibri" w:eastAsia="Times New Roman" w:hAnsi="Calibri" w:cs="Calibri"/>
          <w:color w:val="212121"/>
          <w:sz w:val="22"/>
          <w:szCs w:val="22"/>
        </w:rPr>
        <w:t xml:space="preserve"> i Sverige med en svensk mamma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alltid</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gått</w:t>
      </w:r>
      <w:proofErr w:type="spellEnd"/>
      <w:r w:rsidRPr="000D2232">
        <w:rPr>
          <w:rFonts w:ascii="Calibri" w:eastAsia="Times New Roman" w:hAnsi="Calibri" w:cs="Calibri"/>
          <w:color w:val="212121"/>
          <w:sz w:val="22"/>
          <w:szCs w:val="22"/>
        </w:rPr>
        <w:t xml:space="preserve"> i svensk </w:t>
      </w:r>
      <w:proofErr w:type="spellStart"/>
      <w:r w:rsidRPr="000D2232">
        <w:rPr>
          <w:rFonts w:ascii="Calibri" w:eastAsia="Times New Roman" w:hAnsi="Calibri" w:cs="Calibri"/>
          <w:color w:val="212121"/>
          <w:sz w:val="22"/>
          <w:szCs w:val="22"/>
        </w:rPr>
        <w:t>skola</w:t>
      </w:r>
      <w:proofErr w:type="spellEnd"/>
      <w:r w:rsidRPr="000D2232">
        <w:rPr>
          <w:rFonts w:ascii="Calibri" w:eastAsia="Times New Roman" w:hAnsi="Calibri" w:cs="Calibri"/>
          <w:color w:val="212121"/>
          <w:sz w:val="22"/>
          <w:szCs w:val="22"/>
        </w:rPr>
        <w:t xml:space="preserve">, kan </w:t>
      </w:r>
      <w:proofErr w:type="spellStart"/>
      <w:r w:rsidRPr="000D2232">
        <w:rPr>
          <w:rFonts w:ascii="Calibri" w:eastAsia="Times New Roman" w:hAnsi="Calibri" w:cs="Calibri"/>
          <w:color w:val="212121"/>
          <w:sz w:val="22"/>
          <w:szCs w:val="22"/>
        </w:rPr>
        <w:t>välja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tycker</w:t>
      </w:r>
      <w:proofErr w:type="spellEnd"/>
      <w:r w:rsidRPr="000D2232">
        <w:rPr>
          <w:rFonts w:ascii="Calibri" w:eastAsia="Times New Roman" w:hAnsi="Calibri" w:cs="Calibri"/>
          <w:color w:val="212121"/>
          <w:sz w:val="22"/>
          <w:szCs w:val="22"/>
        </w:rPr>
        <w:t xml:space="preserve"> jag kanske </w:t>
      </w:r>
      <w:proofErr w:type="spellStart"/>
      <w:r w:rsidRPr="000D2232">
        <w:rPr>
          <w:rFonts w:ascii="Calibri" w:eastAsia="Times New Roman" w:hAnsi="Calibri" w:cs="Calibri"/>
          <w:color w:val="212121"/>
          <w:sz w:val="22"/>
          <w:szCs w:val="22"/>
        </w:rPr>
        <w:t>inte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helt </w:t>
      </w:r>
      <w:proofErr w:type="spellStart"/>
      <w:r w:rsidRPr="000D2232">
        <w:rPr>
          <w:rFonts w:ascii="Calibri" w:eastAsia="Times New Roman" w:hAnsi="Calibri" w:cs="Calibri"/>
          <w:color w:val="212121"/>
          <w:sz w:val="22"/>
          <w:szCs w:val="22"/>
        </w:rPr>
        <w:t>rimligt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w:t>
      </w:r>
      <w:proofErr w:type="spellEnd"/>
      <w:r w:rsidRPr="000D2232">
        <w:rPr>
          <w:rFonts w:ascii="Calibri" w:eastAsia="Times New Roman" w:hAnsi="Calibri" w:cs="Calibri"/>
          <w:color w:val="212121"/>
          <w:sz w:val="22"/>
          <w:szCs w:val="22"/>
        </w:rPr>
        <w:t xml:space="preserve"> i princip så </w:t>
      </w:r>
      <w:proofErr w:type="spellStart"/>
      <w:r w:rsidRPr="000D2232">
        <w:rPr>
          <w:rFonts w:ascii="Calibri" w:eastAsia="Times New Roman" w:hAnsi="Calibri" w:cs="Calibri"/>
          <w:color w:val="212121"/>
          <w:sz w:val="22"/>
          <w:szCs w:val="22"/>
        </w:rPr>
        <w:t>innebär</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ju</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eleven kommer </w:t>
      </w:r>
      <w:proofErr w:type="spellStart"/>
      <w:r w:rsidRPr="000D2232">
        <w:rPr>
          <w:rFonts w:ascii="Calibri" w:eastAsia="Times New Roman" w:hAnsi="Calibri" w:cs="Calibri"/>
          <w:color w:val="212121"/>
          <w:sz w:val="22"/>
          <w:szCs w:val="22"/>
        </w:rPr>
        <w:t>bedömas</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utifrån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andra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betygskrav</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lite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lägre</w:t>
      </w:r>
      <w:proofErr w:type="spellEnd"/>
      <w:r w:rsidRPr="000D2232">
        <w:rPr>
          <w:rFonts w:ascii="Calibri" w:eastAsia="Times New Roman" w:hAnsi="Calibri" w:cs="Calibri"/>
          <w:color w:val="212121"/>
          <w:sz w:val="22"/>
          <w:szCs w:val="22"/>
        </w:rPr>
        <w:t xml:space="preserve"> krav på t ex </w:t>
      </w:r>
      <w:proofErr w:type="spellStart"/>
      <w:r w:rsidRPr="000D2232">
        <w:rPr>
          <w:rFonts w:ascii="Calibri" w:eastAsia="Times New Roman" w:hAnsi="Calibri" w:cs="Calibri"/>
          <w:color w:val="212121"/>
          <w:sz w:val="22"/>
          <w:szCs w:val="22"/>
        </w:rPr>
        <w:t>språkriktighet</w:t>
      </w:r>
      <w:proofErr w:type="spellEnd"/>
      <w:r w:rsidRPr="000D2232">
        <w:rPr>
          <w:rFonts w:ascii="Calibri" w:eastAsia="Times New Roman" w:hAnsi="Calibri" w:cs="Calibri"/>
          <w:color w:val="212121"/>
          <w:sz w:val="22"/>
          <w:szCs w:val="22"/>
        </w:rPr>
        <w:t xml:space="preserve">), fast eleven har </w:t>
      </w:r>
      <w:proofErr w:type="spellStart"/>
      <w:r w:rsidRPr="000D2232">
        <w:rPr>
          <w:rFonts w:ascii="Calibri" w:eastAsia="Times New Roman" w:hAnsi="Calibri" w:cs="Calibri"/>
          <w:color w:val="212121"/>
          <w:sz w:val="22"/>
          <w:szCs w:val="22"/>
        </w:rPr>
        <w:t>samma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språkliga</w:t>
      </w:r>
      <w:proofErr w:type="spellEnd"/>
      <w:r w:rsidRPr="000D2232">
        <w:rPr>
          <w:rFonts w:ascii="Calibri" w:eastAsia="Times New Roman" w:hAnsi="Calibri" w:cs="Calibri"/>
          <w:color w:val="212121"/>
          <w:sz w:val="22"/>
          <w:szCs w:val="22"/>
        </w:rPr>
        <w:t xml:space="preserve"> bakgrund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erfarenheter</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vilken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annan</w:t>
      </w:r>
      <w:proofErr w:type="spellEnd"/>
      <w:r w:rsidRPr="000D2232">
        <w:rPr>
          <w:rFonts w:ascii="Calibri" w:eastAsia="Times New Roman" w:hAnsi="Calibri" w:cs="Calibri"/>
          <w:color w:val="212121"/>
          <w:sz w:val="22"/>
          <w:szCs w:val="22"/>
        </w:rPr>
        <w:t xml:space="preserve"> svensk elev som helst. Det </w:t>
      </w:r>
      <w:proofErr w:type="spellStart"/>
      <w:r w:rsidRPr="000D2232">
        <w:rPr>
          <w:rFonts w:ascii="Calibri" w:eastAsia="Times New Roman" w:hAnsi="Calibri" w:cs="Calibri"/>
          <w:color w:val="212121"/>
          <w:sz w:val="22"/>
          <w:szCs w:val="22"/>
        </w:rPr>
        <w:t>tycker</w:t>
      </w:r>
      <w:proofErr w:type="spellEnd"/>
      <w:r w:rsidRPr="000D2232">
        <w:rPr>
          <w:rFonts w:ascii="Calibri" w:eastAsia="Times New Roman" w:hAnsi="Calibri" w:cs="Calibri"/>
          <w:color w:val="212121"/>
          <w:sz w:val="22"/>
          <w:szCs w:val="22"/>
        </w:rPr>
        <w:t xml:space="preserve"> jag </w:t>
      </w:r>
      <w:proofErr w:type="spellStart"/>
      <w:r w:rsidRPr="000D2232">
        <w:rPr>
          <w:rFonts w:ascii="Calibri" w:eastAsia="Times New Roman" w:hAnsi="Calibri" w:cs="Calibri"/>
          <w:color w:val="212121"/>
          <w:sz w:val="22"/>
          <w:szCs w:val="22"/>
        </w:rPr>
        <w:t>inte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rättvist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Däremot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tycker</w:t>
      </w:r>
      <w:proofErr w:type="spellEnd"/>
      <w:r w:rsidRPr="000D2232">
        <w:rPr>
          <w:rFonts w:ascii="Calibri" w:eastAsia="Times New Roman" w:hAnsi="Calibri" w:cs="Calibri"/>
          <w:color w:val="212121"/>
          <w:sz w:val="22"/>
          <w:szCs w:val="22"/>
        </w:rPr>
        <w:t xml:space="preserve"> jag </w:t>
      </w:r>
      <w:proofErr w:type="spellStart"/>
      <w:proofErr w:type="gram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elever</w:t>
      </w:r>
      <w:proofErr w:type="gram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inte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födda</w:t>
      </w:r>
      <w:proofErr w:type="spellEnd"/>
      <w:r w:rsidRPr="000D2232">
        <w:rPr>
          <w:rFonts w:ascii="Calibri" w:eastAsia="Times New Roman" w:hAnsi="Calibri" w:cs="Calibri"/>
          <w:color w:val="212121"/>
          <w:sz w:val="22"/>
          <w:szCs w:val="22"/>
        </w:rPr>
        <w:t xml:space="preserve"> i Sverige eller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födda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här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har </w:t>
      </w:r>
      <w:proofErr w:type="spellStart"/>
      <w:r w:rsidRPr="000D2232">
        <w:rPr>
          <w:rFonts w:ascii="Calibri" w:eastAsia="Times New Roman" w:hAnsi="Calibri" w:cs="Calibri"/>
          <w:color w:val="212121"/>
          <w:sz w:val="22"/>
          <w:szCs w:val="22"/>
        </w:rPr>
        <w:t>två</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föräldrar</w:t>
      </w:r>
      <w:proofErr w:type="spellEnd"/>
      <w:r w:rsidRPr="000D2232">
        <w:rPr>
          <w:rFonts w:ascii="Calibri" w:eastAsia="Times New Roman" w:hAnsi="Calibri" w:cs="Calibri"/>
          <w:color w:val="212121"/>
          <w:sz w:val="22"/>
          <w:szCs w:val="22"/>
        </w:rPr>
        <w:t xml:space="preserve"> med </w:t>
      </w:r>
      <w:proofErr w:type="spellStart"/>
      <w:r w:rsidRPr="000D2232">
        <w:rPr>
          <w:rFonts w:ascii="Calibri" w:eastAsia="Times New Roman" w:hAnsi="Calibri" w:cs="Calibri"/>
          <w:color w:val="212121"/>
          <w:sz w:val="22"/>
          <w:szCs w:val="22"/>
        </w:rPr>
        <w:t>annan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språklig</w:t>
      </w:r>
      <w:proofErr w:type="spellEnd"/>
      <w:r w:rsidRPr="000D2232">
        <w:rPr>
          <w:rFonts w:ascii="Calibri" w:eastAsia="Times New Roman" w:hAnsi="Calibri" w:cs="Calibri"/>
          <w:color w:val="212121"/>
          <w:sz w:val="22"/>
          <w:szCs w:val="22"/>
        </w:rPr>
        <w:t xml:space="preserve"> bakgrund, kanske i </w:t>
      </w:r>
      <w:proofErr w:type="spellStart"/>
      <w:r w:rsidRPr="000D2232">
        <w:rPr>
          <w:rFonts w:ascii="Calibri" w:eastAsia="Times New Roman" w:hAnsi="Calibri" w:cs="Calibri"/>
          <w:color w:val="212121"/>
          <w:sz w:val="22"/>
          <w:szCs w:val="22"/>
        </w:rPr>
        <w:t>högre</w:t>
      </w:r>
      <w:proofErr w:type="spellEnd"/>
      <w:r w:rsidRPr="000D2232">
        <w:rPr>
          <w:rFonts w:ascii="Calibri" w:eastAsia="Times New Roman" w:hAnsi="Calibri" w:cs="Calibri"/>
          <w:color w:val="212121"/>
          <w:sz w:val="22"/>
          <w:szCs w:val="22"/>
        </w:rPr>
        <w:t xml:space="preserve"> grad ska få </w:t>
      </w:r>
      <w:proofErr w:type="spellStart"/>
      <w:r w:rsidRPr="000D2232">
        <w:rPr>
          <w:rFonts w:ascii="Calibri" w:eastAsia="Times New Roman" w:hAnsi="Calibri" w:cs="Calibri"/>
          <w:color w:val="212121"/>
          <w:sz w:val="22"/>
          <w:szCs w:val="22"/>
        </w:rPr>
        <w:t>möjlighet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välja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bästa</w:t>
      </w:r>
      <w:proofErr w:type="spellEnd"/>
      <w:r w:rsidRPr="000D2232">
        <w:rPr>
          <w:rFonts w:ascii="Calibri" w:eastAsia="Times New Roman" w:hAnsi="Calibri" w:cs="Calibri"/>
          <w:color w:val="212121"/>
          <w:sz w:val="22"/>
          <w:szCs w:val="22"/>
        </w:rPr>
        <w:t xml:space="preserve"> </w:t>
      </w:r>
      <w:proofErr w:type="gramStart"/>
      <w:r w:rsidRPr="000D2232">
        <w:rPr>
          <w:rFonts w:ascii="Calibri" w:eastAsia="Times New Roman" w:hAnsi="Calibri" w:cs="Calibri"/>
          <w:color w:val="212121"/>
          <w:sz w:val="22"/>
          <w:szCs w:val="22"/>
        </w:rPr>
        <w:t>vore</w:t>
      </w:r>
      <w:proofErr w:type="gramEnd"/>
      <w:r w:rsidRPr="000D2232">
        <w:rPr>
          <w:rFonts w:ascii="Calibri" w:eastAsia="Times New Roman" w:hAnsi="Calibri" w:cs="Calibri"/>
          <w:color w:val="212121"/>
          <w:sz w:val="22"/>
          <w:szCs w:val="22"/>
        </w:rPr>
        <w:t xml:space="preserve"> kanske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låta</w:t>
      </w:r>
      <w:proofErr w:type="spellEnd"/>
      <w:r w:rsidRPr="000D2232">
        <w:rPr>
          <w:rFonts w:ascii="Calibri" w:eastAsia="Times New Roman" w:hAnsi="Calibri" w:cs="Calibri"/>
          <w:color w:val="212121"/>
          <w:sz w:val="22"/>
          <w:szCs w:val="22"/>
        </w:rPr>
        <w:t xml:space="preserve"> elever som </w:t>
      </w:r>
      <w:proofErr w:type="spellStart"/>
      <w:r w:rsidRPr="000D2232">
        <w:rPr>
          <w:rFonts w:ascii="Calibri" w:eastAsia="Times New Roman" w:hAnsi="Calibri" w:cs="Calibri"/>
          <w:color w:val="212121"/>
          <w:sz w:val="22"/>
          <w:szCs w:val="22"/>
        </w:rPr>
        <w:t>önskar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få </w:t>
      </w:r>
      <w:proofErr w:type="spellStart"/>
      <w:r w:rsidRPr="000D2232">
        <w:rPr>
          <w:rFonts w:ascii="Calibri" w:eastAsia="Times New Roman" w:hAnsi="Calibri" w:cs="Calibri"/>
          <w:color w:val="212121"/>
          <w:sz w:val="22"/>
          <w:szCs w:val="22"/>
        </w:rPr>
        <w:t>genomföra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ett</w:t>
      </w:r>
      <w:proofErr w:type="spellEnd"/>
      <w:r w:rsidRPr="000D2232">
        <w:rPr>
          <w:rFonts w:ascii="Calibri" w:eastAsia="Times New Roman" w:hAnsi="Calibri" w:cs="Calibri"/>
          <w:color w:val="212121"/>
          <w:sz w:val="22"/>
          <w:szCs w:val="22"/>
        </w:rPr>
        <w:t xml:space="preserve"> test </w:t>
      </w:r>
      <w:proofErr w:type="spellStart"/>
      <w:r w:rsidRPr="000D2232">
        <w:rPr>
          <w:rFonts w:ascii="Calibri" w:eastAsia="Times New Roman" w:hAnsi="Calibri" w:cs="Calibri"/>
          <w:color w:val="212121"/>
          <w:sz w:val="22"/>
          <w:szCs w:val="22"/>
        </w:rPr>
        <w:t>för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avgöra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vilken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språklig</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nivå</w:t>
      </w:r>
      <w:proofErr w:type="spellEnd"/>
      <w:r w:rsidRPr="000D2232">
        <w:rPr>
          <w:rFonts w:ascii="Calibri" w:eastAsia="Times New Roman" w:hAnsi="Calibri" w:cs="Calibri"/>
          <w:color w:val="212121"/>
          <w:sz w:val="22"/>
          <w:szCs w:val="22"/>
        </w:rPr>
        <w:t xml:space="preserve"> de ligger på.</w:t>
      </w:r>
    </w:p>
    <w:p w14:paraId="4EE2843D" w14:textId="77777777" w:rsidR="000D2232" w:rsidRPr="000D2232" w:rsidRDefault="000D2232" w:rsidP="000D2232">
      <w:pPr>
        <w:spacing w:before="100" w:beforeAutospacing="1" w:after="100" w:afterAutospacing="1"/>
        <w:rPr>
          <w:rFonts w:ascii="Aptos" w:eastAsia="Times New Roman" w:hAnsi="Aptos" w:cs="Times New Roman"/>
          <w:color w:val="212121"/>
        </w:rPr>
      </w:pPr>
      <w:r w:rsidRPr="000D2232">
        <w:rPr>
          <w:rFonts w:ascii="Aptos" w:eastAsia="Times New Roman" w:hAnsi="Aptos" w:cs="Times New Roman"/>
          <w:color w:val="212121"/>
        </w:rPr>
        <w:t> </w:t>
      </w:r>
    </w:p>
    <w:p w14:paraId="62F7EE53" w14:textId="77777777" w:rsidR="000D2232" w:rsidRPr="000D2232" w:rsidRDefault="000D2232" w:rsidP="000D2232">
      <w:pPr>
        <w:numPr>
          <w:ilvl w:val="0"/>
          <w:numId w:val="3"/>
        </w:numPr>
        <w:rPr>
          <w:rFonts w:ascii="Calibri" w:eastAsia="Times New Roman" w:hAnsi="Calibri" w:cs="Calibri"/>
          <w:color w:val="212121"/>
          <w:sz w:val="22"/>
          <w:szCs w:val="22"/>
        </w:rPr>
      </w:pPr>
      <w:r w:rsidRPr="000D2232">
        <w:rPr>
          <w:rFonts w:ascii="Calibri" w:eastAsia="Times New Roman" w:hAnsi="Calibri" w:cs="Calibri"/>
          <w:color w:val="212121"/>
          <w:sz w:val="22"/>
          <w:szCs w:val="22"/>
        </w:rPr>
        <w:t>Hvordan opfatter eleverne muligheden for at vælge svensk som andetsprog? Er det retfærdigt?</w:t>
      </w:r>
      <w:r w:rsidRPr="000D2232">
        <w:rPr>
          <w:rFonts w:ascii="Calibri" w:eastAsia="Times New Roman" w:hAnsi="Calibri" w:cs="Calibri"/>
          <w:color w:val="212121"/>
          <w:sz w:val="22"/>
          <w:szCs w:val="22"/>
        </w:rPr>
        <w:br/>
        <w:t xml:space="preserve">Jag </w:t>
      </w:r>
      <w:proofErr w:type="spellStart"/>
      <w:r w:rsidRPr="000D2232">
        <w:rPr>
          <w:rFonts w:ascii="Calibri" w:eastAsia="Times New Roman" w:hAnsi="Calibri" w:cs="Calibri"/>
          <w:color w:val="212121"/>
          <w:sz w:val="22"/>
          <w:szCs w:val="22"/>
        </w:rPr>
        <w:t>vet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egentligen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inte</w:t>
      </w:r>
      <w:proofErr w:type="spellEnd"/>
      <w:r w:rsidRPr="000D2232">
        <w:rPr>
          <w:rFonts w:ascii="Calibri" w:eastAsia="Times New Roman" w:hAnsi="Calibri" w:cs="Calibri"/>
          <w:color w:val="212121"/>
          <w:sz w:val="22"/>
          <w:szCs w:val="22"/>
        </w:rPr>
        <w:t xml:space="preserve"> hur </w:t>
      </w:r>
      <w:proofErr w:type="spellStart"/>
      <w:r w:rsidRPr="000D2232">
        <w:rPr>
          <w:rFonts w:ascii="Calibri" w:eastAsia="Times New Roman" w:hAnsi="Calibri" w:cs="Calibri"/>
          <w:color w:val="212121"/>
          <w:sz w:val="22"/>
          <w:szCs w:val="22"/>
        </w:rPr>
        <w:t>eleverna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uppfattar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möjligheten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välja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ca</w:t>
      </w:r>
      <w:proofErr w:type="spellEnd"/>
      <w:r w:rsidRPr="000D2232">
        <w:rPr>
          <w:rFonts w:ascii="Calibri" w:eastAsia="Times New Roman" w:hAnsi="Calibri" w:cs="Calibri"/>
          <w:color w:val="212121"/>
          <w:sz w:val="22"/>
          <w:szCs w:val="22"/>
        </w:rPr>
        <w:t xml:space="preserve"> 5 -7 år sedan så var det </w:t>
      </w:r>
      <w:proofErr w:type="spellStart"/>
      <w:r w:rsidRPr="000D2232">
        <w:rPr>
          <w:rFonts w:ascii="Calibri" w:eastAsia="Times New Roman" w:hAnsi="Calibri" w:cs="Calibri"/>
          <w:color w:val="212121"/>
          <w:sz w:val="22"/>
          <w:szCs w:val="22"/>
        </w:rPr>
        <w:t>stigmatiserande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välja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många</w:t>
      </w:r>
      <w:proofErr w:type="spellEnd"/>
      <w:r w:rsidRPr="000D2232">
        <w:rPr>
          <w:rFonts w:ascii="Calibri" w:eastAsia="Times New Roman" w:hAnsi="Calibri" w:cs="Calibri"/>
          <w:color w:val="212121"/>
          <w:sz w:val="22"/>
          <w:szCs w:val="22"/>
        </w:rPr>
        <w:t xml:space="preserve"> elever som borde ha valt det, ville </w:t>
      </w:r>
      <w:proofErr w:type="spellStart"/>
      <w:r w:rsidRPr="000D2232">
        <w:rPr>
          <w:rFonts w:ascii="Calibri" w:eastAsia="Times New Roman" w:hAnsi="Calibri" w:cs="Calibri"/>
          <w:color w:val="212121"/>
          <w:sz w:val="22"/>
          <w:szCs w:val="22"/>
        </w:rPr>
        <w:t>inte</w:t>
      </w:r>
      <w:proofErr w:type="spellEnd"/>
      <w:r w:rsidRPr="000D2232">
        <w:rPr>
          <w:rFonts w:ascii="Calibri" w:eastAsia="Times New Roman" w:hAnsi="Calibri" w:cs="Calibri"/>
          <w:color w:val="212121"/>
          <w:sz w:val="22"/>
          <w:szCs w:val="22"/>
        </w:rPr>
        <w:t xml:space="preserve"> eftersom det </w:t>
      </w:r>
      <w:proofErr w:type="spellStart"/>
      <w:r w:rsidRPr="000D2232">
        <w:rPr>
          <w:rFonts w:ascii="Calibri" w:eastAsia="Times New Roman" w:hAnsi="Calibri" w:cs="Calibri"/>
          <w:color w:val="212121"/>
          <w:sz w:val="22"/>
          <w:szCs w:val="22"/>
        </w:rPr>
        <w:t>innebar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lägre</w:t>
      </w:r>
      <w:proofErr w:type="spellEnd"/>
      <w:r w:rsidRPr="000D2232">
        <w:rPr>
          <w:rFonts w:ascii="Calibri" w:eastAsia="Times New Roman" w:hAnsi="Calibri" w:cs="Calibri"/>
          <w:color w:val="212121"/>
          <w:sz w:val="22"/>
          <w:szCs w:val="22"/>
        </w:rPr>
        <w:t xml:space="preserve"> status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läsa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SvA</w:t>
      </w:r>
      <w:proofErr w:type="spellEnd"/>
      <w:r w:rsidRPr="000D2232">
        <w:rPr>
          <w:rFonts w:ascii="Calibri" w:eastAsia="Times New Roman" w:hAnsi="Calibri" w:cs="Calibri"/>
          <w:color w:val="212121"/>
          <w:sz w:val="22"/>
          <w:szCs w:val="22"/>
        </w:rPr>
        <w:t xml:space="preserve">.  På min </w:t>
      </w:r>
      <w:proofErr w:type="spellStart"/>
      <w:r w:rsidRPr="000D2232">
        <w:rPr>
          <w:rFonts w:ascii="Calibri" w:eastAsia="Times New Roman" w:hAnsi="Calibri" w:cs="Calibri"/>
          <w:color w:val="212121"/>
          <w:sz w:val="22"/>
          <w:szCs w:val="22"/>
        </w:rPr>
        <w:t>skola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verkar</w:t>
      </w:r>
      <w:proofErr w:type="spellEnd"/>
      <w:r w:rsidRPr="000D2232">
        <w:rPr>
          <w:rFonts w:ascii="Calibri" w:eastAsia="Times New Roman" w:hAnsi="Calibri" w:cs="Calibri"/>
          <w:color w:val="212121"/>
          <w:sz w:val="22"/>
          <w:szCs w:val="22"/>
        </w:rPr>
        <w:t xml:space="preserve"> en </w:t>
      </w:r>
      <w:proofErr w:type="spellStart"/>
      <w:r w:rsidRPr="000D2232">
        <w:rPr>
          <w:rFonts w:ascii="Calibri" w:eastAsia="Times New Roman" w:hAnsi="Calibri" w:cs="Calibri"/>
          <w:color w:val="212121"/>
          <w:sz w:val="22"/>
          <w:szCs w:val="22"/>
        </w:rPr>
        <w:t>förändring</w:t>
      </w:r>
      <w:proofErr w:type="spellEnd"/>
      <w:r w:rsidRPr="000D2232">
        <w:rPr>
          <w:rFonts w:ascii="Calibri" w:eastAsia="Times New Roman" w:hAnsi="Calibri" w:cs="Calibri"/>
          <w:color w:val="212121"/>
          <w:sz w:val="22"/>
          <w:szCs w:val="22"/>
        </w:rPr>
        <w:t xml:space="preserve"> har </w:t>
      </w:r>
      <w:proofErr w:type="spellStart"/>
      <w:r w:rsidRPr="000D2232">
        <w:rPr>
          <w:rFonts w:ascii="Calibri" w:eastAsia="Times New Roman" w:hAnsi="Calibri" w:cs="Calibri"/>
          <w:color w:val="212121"/>
          <w:sz w:val="22"/>
          <w:szCs w:val="22"/>
        </w:rPr>
        <w:t>skett</w:t>
      </w:r>
      <w:proofErr w:type="spellEnd"/>
      <w:r w:rsidRPr="000D2232">
        <w:rPr>
          <w:rFonts w:ascii="Calibri" w:eastAsia="Times New Roman" w:hAnsi="Calibri" w:cs="Calibri"/>
          <w:color w:val="212121"/>
          <w:sz w:val="22"/>
          <w:szCs w:val="22"/>
        </w:rPr>
        <w:t xml:space="preserve"> i </w:t>
      </w:r>
      <w:proofErr w:type="spellStart"/>
      <w:r w:rsidRPr="000D2232">
        <w:rPr>
          <w:rFonts w:ascii="Calibri" w:eastAsia="Times New Roman" w:hAnsi="Calibri" w:cs="Calibri"/>
          <w:color w:val="212121"/>
          <w:sz w:val="22"/>
          <w:szCs w:val="22"/>
        </w:rPr>
        <w:t>synen</w:t>
      </w:r>
      <w:proofErr w:type="spellEnd"/>
      <w:r w:rsidRPr="000D2232">
        <w:rPr>
          <w:rFonts w:ascii="Calibri" w:eastAsia="Times New Roman" w:hAnsi="Calibri" w:cs="Calibri"/>
          <w:color w:val="212121"/>
          <w:sz w:val="22"/>
          <w:szCs w:val="22"/>
        </w:rPr>
        <w:t xml:space="preserve"> på </w:t>
      </w:r>
      <w:proofErr w:type="spellStart"/>
      <w:r w:rsidRPr="000D2232">
        <w:rPr>
          <w:rFonts w:ascii="Calibri" w:eastAsia="Times New Roman" w:hAnsi="Calibri" w:cs="Calibri"/>
          <w:color w:val="212121"/>
          <w:sz w:val="22"/>
          <w:szCs w:val="22"/>
        </w:rPr>
        <w:t>SvA</w:t>
      </w:r>
      <w:proofErr w:type="spellEnd"/>
      <w:r w:rsidRPr="000D2232">
        <w:rPr>
          <w:rFonts w:ascii="Calibri" w:eastAsia="Times New Roman" w:hAnsi="Calibri" w:cs="Calibri"/>
          <w:color w:val="212121"/>
          <w:sz w:val="22"/>
          <w:szCs w:val="22"/>
        </w:rPr>
        <w:t xml:space="preserve">. Nu har vi </w:t>
      </w:r>
      <w:proofErr w:type="spellStart"/>
      <w:r w:rsidRPr="000D2232">
        <w:rPr>
          <w:rFonts w:ascii="Calibri" w:eastAsia="Times New Roman" w:hAnsi="Calibri" w:cs="Calibri"/>
          <w:color w:val="212121"/>
          <w:sz w:val="22"/>
          <w:szCs w:val="22"/>
        </w:rPr>
        <w:t>istället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bekymmer</w:t>
      </w:r>
      <w:proofErr w:type="spellEnd"/>
      <w:r w:rsidRPr="000D2232">
        <w:rPr>
          <w:rFonts w:ascii="Calibri" w:eastAsia="Times New Roman" w:hAnsi="Calibri" w:cs="Calibri"/>
          <w:color w:val="212121"/>
          <w:sz w:val="22"/>
          <w:szCs w:val="22"/>
        </w:rPr>
        <w:t xml:space="preserve"> med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många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väljer</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blir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stora</w:t>
      </w:r>
      <w:proofErr w:type="spellEnd"/>
      <w:r w:rsidRPr="000D2232">
        <w:rPr>
          <w:rFonts w:ascii="Calibri" w:eastAsia="Times New Roman" w:hAnsi="Calibri" w:cs="Calibri"/>
          <w:color w:val="212121"/>
          <w:sz w:val="22"/>
          <w:szCs w:val="22"/>
        </w:rPr>
        <w:t xml:space="preserve"> grupper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vi </w:t>
      </w:r>
      <w:proofErr w:type="spellStart"/>
      <w:r w:rsidRPr="000D2232">
        <w:rPr>
          <w:rFonts w:ascii="Calibri" w:eastAsia="Times New Roman" w:hAnsi="Calibri" w:cs="Calibri"/>
          <w:color w:val="212121"/>
          <w:sz w:val="22"/>
          <w:szCs w:val="22"/>
        </w:rPr>
        <w:t>saknar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tillräckligt</w:t>
      </w:r>
      <w:proofErr w:type="spellEnd"/>
      <w:r w:rsidRPr="000D2232">
        <w:rPr>
          <w:rFonts w:ascii="Calibri" w:eastAsia="Times New Roman" w:hAnsi="Calibri" w:cs="Calibri"/>
          <w:color w:val="212121"/>
          <w:sz w:val="22"/>
          <w:szCs w:val="22"/>
        </w:rPr>
        <w:t xml:space="preserve"> med </w:t>
      </w:r>
      <w:proofErr w:type="spellStart"/>
      <w:r w:rsidRPr="000D2232">
        <w:rPr>
          <w:rFonts w:ascii="Calibri" w:eastAsia="Times New Roman" w:hAnsi="Calibri" w:cs="Calibri"/>
          <w:color w:val="212121"/>
          <w:sz w:val="22"/>
          <w:szCs w:val="22"/>
        </w:rPr>
        <w:t>SvA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lärare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Dessutom</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väljer</w:t>
      </w:r>
      <w:proofErr w:type="spellEnd"/>
      <w:r w:rsidRPr="000D2232">
        <w:rPr>
          <w:rFonts w:ascii="Calibri" w:eastAsia="Times New Roman" w:hAnsi="Calibri" w:cs="Calibri"/>
          <w:color w:val="212121"/>
          <w:sz w:val="22"/>
          <w:szCs w:val="22"/>
        </w:rPr>
        <w:t xml:space="preserve"> elever som </w:t>
      </w:r>
      <w:proofErr w:type="spellStart"/>
      <w:r w:rsidRPr="000D2232">
        <w:rPr>
          <w:rFonts w:ascii="Calibri" w:eastAsia="Times New Roman" w:hAnsi="Calibri" w:cs="Calibri"/>
          <w:color w:val="212121"/>
          <w:sz w:val="22"/>
          <w:szCs w:val="22"/>
        </w:rPr>
        <w:t>egentligen</w:t>
      </w:r>
      <w:proofErr w:type="spellEnd"/>
      <w:r w:rsidRPr="000D2232">
        <w:rPr>
          <w:rFonts w:ascii="Calibri" w:eastAsia="Times New Roman" w:hAnsi="Calibri" w:cs="Calibri"/>
          <w:color w:val="212121"/>
          <w:sz w:val="22"/>
          <w:szCs w:val="22"/>
        </w:rPr>
        <w:t xml:space="preserve"> har </w:t>
      </w:r>
      <w:proofErr w:type="spellStart"/>
      <w:r w:rsidRPr="000D2232">
        <w:rPr>
          <w:rFonts w:ascii="Calibri" w:eastAsia="Times New Roman" w:hAnsi="Calibri" w:cs="Calibri"/>
          <w:color w:val="212121"/>
          <w:sz w:val="22"/>
          <w:szCs w:val="22"/>
        </w:rPr>
        <w:t>samma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språkliga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förmåga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helsvenskar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läsa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SvA</w:t>
      </w:r>
      <w:proofErr w:type="spellEnd"/>
      <w:r w:rsidRPr="000D2232">
        <w:rPr>
          <w:rFonts w:ascii="Calibri" w:eastAsia="Times New Roman" w:hAnsi="Calibri" w:cs="Calibri"/>
          <w:color w:val="212121"/>
          <w:sz w:val="22"/>
          <w:szCs w:val="22"/>
        </w:rPr>
        <w:t xml:space="preserve">. Men jag kan </w:t>
      </w:r>
      <w:proofErr w:type="spellStart"/>
      <w:r w:rsidRPr="000D2232">
        <w:rPr>
          <w:rFonts w:ascii="Calibri" w:eastAsia="Times New Roman" w:hAnsi="Calibri" w:cs="Calibri"/>
          <w:color w:val="212121"/>
          <w:sz w:val="22"/>
          <w:szCs w:val="22"/>
        </w:rPr>
        <w:t>tänka</w:t>
      </w:r>
      <w:proofErr w:type="spellEnd"/>
      <w:r w:rsidRPr="000D2232">
        <w:rPr>
          <w:rFonts w:ascii="Calibri" w:eastAsia="Times New Roman" w:hAnsi="Calibri" w:cs="Calibri"/>
          <w:color w:val="212121"/>
          <w:sz w:val="22"/>
          <w:szCs w:val="22"/>
        </w:rPr>
        <w:t xml:space="preserve"> mig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finns</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elever som </w:t>
      </w:r>
      <w:proofErr w:type="spellStart"/>
      <w:r w:rsidRPr="000D2232">
        <w:rPr>
          <w:rFonts w:ascii="Calibri" w:eastAsia="Times New Roman" w:hAnsi="Calibri" w:cs="Calibri"/>
          <w:color w:val="212121"/>
          <w:sz w:val="22"/>
          <w:szCs w:val="22"/>
        </w:rPr>
        <w:t>tycker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orättvist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en elev enligt </w:t>
      </w:r>
      <w:proofErr w:type="spellStart"/>
      <w:r w:rsidRPr="000D2232">
        <w:rPr>
          <w:rFonts w:ascii="Calibri" w:eastAsia="Times New Roman" w:hAnsi="Calibri" w:cs="Calibri"/>
          <w:color w:val="212121"/>
          <w:sz w:val="22"/>
          <w:szCs w:val="22"/>
        </w:rPr>
        <w:t>mitt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exempel</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ovan</w:t>
      </w:r>
      <w:proofErr w:type="spellEnd"/>
      <w:r w:rsidRPr="000D2232">
        <w:rPr>
          <w:rFonts w:ascii="Calibri" w:eastAsia="Times New Roman" w:hAnsi="Calibri" w:cs="Calibri"/>
          <w:color w:val="212121"/>
          <w:sz w:val="22"/>
          <w:szCs w:val="22"/>
        </w:rPr>
        <w:t xml:space="preserve"> (finsk </w:t>
      </w:r>
      <w:proofErr w:type="spellStart"/>
      <w:r w:rsidRPr="000D2232">
        <w:rPr>
          <w:rFonts w:ascii="Calibri" w:eastAsia="Times New Roman" w:hAnsi="Calibri" w:cs="Calibri"/>
          <w:color w:val="212121"/>
          <w:sz w:val="22"/>
          <w:szCs w:val="22"/>
        </w:rPr>
        <w:t>pappa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svensk mamma) kan </w:t>
      </w:r>
      <w:proofErr w:type="spellStart"/>
      <w:r w:rsidRPr="000D2232">
        <w:rPr>
          <w:rFonts w:ascii="Calibri" w:eastAsia="Times New Roman" w:hAnsi="Calibri" w:cs="Calibri"/>
          <w:color w:val="212121"/>
          <w:sz w:val="22"/>
          <w:szCs w:val="22"/>
        </w:rPr>
        <w:t>bli</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bedömd</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utifrån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förenklade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betygskrav</w:t>
      </w:r>
      <w:proofErr w:type="spellEnd"/>
      <w:r w:rsidRPr="000D2232">
        <w:rPr>
          <w:rFonts w:ascii="Calibri" w:eastAsia="Times New Roman" w:hAnsi="Calibri" w:cs="Calibri"/>
          <w:color w:val="212121"/>
          <w:sz w:val="22"/>
          <w:szCs w:val="22"/>
        </w:rPr>
        <w:t>.</w:t>
      </w:r>
    </w:p>
    <w:p w14:paraId="139E9642" w14:textId="77777777" w:rsidR="000D2232" w:rsidRDefault="000D2232"/>
    <w:p w14:paraId="7B6BF8C9" w14:textId="77777777" w:rsidR="000D2232" w:rsidRDefault="000D2232"/>
    <w:p w14:paraId="04153008" w14:textId="77777777" w:rsidR="000D2232" w:rsidRDefault="000D2232"/>
    <w:p w14:paraId="25F79AF3" w14:textId="5249EA82" w:rsidR="000D2232" w:rsidRDefault="000D2232">
      <w:r>
        <w:t xml:space="preserve">Sandra </w:t>
      </w:r>
      <w:proofErr w:type="spellStart"/>
      <w:r>
        <w:t>Sakars</w:t>
      </w:r>
      <w:proofErr w:type="spellEnd"/>
      <w:r>
        <w:t xml:space="preserve"> </w:t>
      </w:r>
      <w:proofErr w:type="spellStart"/>
      <w:proofErr w:type="gramStart"/>
      <w:r>
        <w:t>Toreeson</w:t>
      </w:r>
      <w:proofErr w:type="spellEnd"/>
      <w:r w:rsidR="00B81337">
        <w:t xml:space="preserve"> :</w:t>
      </w:r>
      <w:proofErr w:type="gramEnd"/>
      <w:r w:rsidR="00B81337">
        <w:t xml:space="preserve"> Burgården</w:t>
      </w:r>
    </w:p>
    <w:p w14:paraId="369B796F" w14:textId="77777777" w:rsidR="000D2232" w:rsidRPr="000D2232" w:rsidRDefault="000D2232" w:rsidP="000D2232">
      <w:pPr>
        <w:numPr>
          <w:ilvl w:val="0"/>
          <w:numId w:val="4"/>
        </w:numPr>
        <w:shd w:val="clear" w:color="auto" w:fill="FFFFFF"/>
        <w:rPr>
          <w:rFonts w:ascii="Calibri" w:eastAsia="Times New Roman" w:hAnsi="Calibri" w:cs="Calibri"/>
          <w:color w:val="212121"/>
          <w:sz w:val="22"/>
          <w:szCs w:val="22"/>
        </w:rPr>
      </w:pPr>
      <w:r w:rsidRPr="000D2232">
        <w:rPr>
          <w:rFonts w:ascii="Calibri" w:eastAsia="Times New Roman" w:hAnsi="Calibri" w:cs="Calibri"/>
          <w:color w:val="212121"/>
          <w:sz w:val="22"/>
          <w:szCs w:val="22"/>
        </w:rPr>
        <w:t>Hvad er din holdning til, at nogle elever kan vælge svensk som andetsprog?</w:t>
      </w:r>
    </w:p>
    <w:p w14:paraId="058E5764" w14:textId="77777777" w:rsidR="000D2232" w:rsidRPr="000D2232" w:rsidRDefault="000D2232" w:rsidP="000D2232">
      <w:pPr>
        <w:rPr>
          <w:rFonts w:ascii="Aptos" w:eastAsia="Times New Roman" w:hAnsi="Aptos" w:cs="Times New Roman"/>
          <w:color w:val="212121"/>
        </w:rPr>
      </w:pPr>
      <w:r w:rsidRPr="000D2232">
        <w:rPr>
          <w:rFonts w:ascii="Calibri" w:eastAsia="Times New Roman" w:hAnsi="Calibri" w:cs="Calibri"/>
          <w:color w:val="212121"/>
          <w:sz w:val="22"/>
          <w:szCs w:val="22"/>
        </w:rPr>
        <w:t xml:space="preserve">Jag </w:t>
      </w:r>
      <w:proofErr w:type="spellStart"/>
      <w:r w:rsidRPr="000D2232">
        <w:rPr>
          <w:rFonts w:ascii="Calibri" w:eastAsia="Times New Roman" w:hAnsi="Calibri" w:cs="Calibri"/>
          <w:color w:val="212121"/>
          <w:sz w:val="22"/>
          <w:szCs w:val="22"/>
        </w:rPr>
        <w:t>tycker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det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positivt. Som </w:t>
      </w:r>
      <w:proofErr w:type="spellStart"/>
      <w:r w:rsidRPr="000D2232">
        <w:rPr>
          <w:rFonts w:ascii="Calibri" w:eastAsia="Times New Roman" w:hAnsi="Calibri" w:cs="Calibri"/>
          <w:color w:val="212121"/>
          <w:sz w:val="22"/>
          <w:szCs w:val="22"/>
        </w:rPr>
        <w:t>andraspråksinlärare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behöver</w:t>
      </w:r>
      <w:proofErr w:type="spellEnd"/>
      <w:r w:rsidRPr="000D2232">
        <w:rPr>
          <w:rFonts w:ascii="Calibri" w:eastAsia="Times New Roman" w:hAnsi="Calibri" w:cs="Calibri"/>
          <w:color w:val="212121"/>
          <w:sz w:val="22"/>
          <w:szCs w:val="22"/>
        </w:rPr>
        <w:t xml:space="preserve"> eleven </w:t>
      </w:r>
      <w:proofErr w:type="spellStart"/>
      <w:r w:rsidRPr="000D2232">
        <w:rPr>
          <w:rFonts w:ascii="Calibri" w:eastAsia="Times New Roman" w:hAnsi="Calibri" w:cs="Calibri"/>
          <w:color w:val="212121"/>
          <w:sz w:val="22"/>
          <w:szCs w:val="22"/>
        </w:rPr>
        <w:t>mer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scaffolding</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än</w:t>
      </w:r>
      <w:proofErr w:type="spellEnd"/>
      <w:r w:rsidRPr="000D2232">
        <w:rPr>
          <w:rFonts w:ascii="Calibri" w:eastAsia="Times New Roman" w:hAnsi="Calibri" w:cs="Calibri"/>
          <w:color w:val="212121"/>
          <w:sz w:val="22"/>
          <w:szCs w:val="22"/>
        </w:rPr>
        <w:t xml:space="preserve"> elever som har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sitt</w:t>
      </w:r>
      <w:proofErr w:type="spellEnd"/>
      <w:r w:rsidRPr="000D2232">
        <w:rPr>
          <w:rFonts w:ascii="Calibri" w:eastAsia="Times New Roman" w:hAnsi="Calibri" w:cs="Calibri"/>
          <w:color w:val="212121"/>
          <w:sz w:val="22"/>
          <w:szCs w:val="22"/>
        </w:rPr>
        <w:t xml:space="preserve"> modersmål. </w:t>
      </w:r>
      <w:proofErr w:type="spellStart"/>
      <w:r w:rsidRPr="000D2232">
        <w:rPr>
          <w:rFonts w:ascii="Calibri" w:eastAsia="Times New Roman" w:hAnsi="Calibri" w:cs="Calibri"/>
          <w:color w:val="212121"/>
          <w:sz w:val="22"/>
          <w:szCs w:val="22"/>
        </w:rPr>
        <w:t>Ett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mångkulturellt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klassrum</w:t>
      </w:r>
      <w:proofErr w:type="spellEnd"/>
      <w:r w:rsidRPr="000D2232">
        <w:rPr>
          <w:rFonts w:ascii="Calibri" w:eastAsia="Times New Roman" w:hAnsi="Calibri" w:cs="Calibri"/>
          <w:color w:val="212121"/>
          <w:sz w:val="22"/>
          <w:szCs w:val="22"/>
        </w:rPr>
        <w:t xml:space="preserve"> betyder </w:t>
      </w:r>
      <w:proofErr w:type="spellStart"/>
      <w:r w:rsidRPr="000D2232">
        <w:rPr>
          <w:rFonts w:ascii="Calibri" w:eastAsia="Times New Roman" w:hAnsi="Calibri" w:cs="Calibri"/>
          <w:color w:val="212121"/>
          <w:sz w:val="22"/>
          <w:szCs w:val="22"/>
        </w:rPr>
        <w:t>dessutom</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väldigt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mycket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mer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än</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språkinlärning</w:t>
      </w:r>
      <w:proofErr w:type="spellEnd"/>
      <w:r w:rsidRPr="000D2232">
        <w:rPr>
          <w:rFonts w:ascii="Calibri" w:eastAsia="Times New Roman" w:hAnsi="Calibri" w:cs="Calibri"/>
          <w:color w:val="212121"/>
          <w:sz w:val="22"/>
          <w:szCs w:val="22"/>
        </w:rPr>
        <w:t xml:space="preserve">. I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används</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elevernas</w:t>
      </w:r>
      <w:proofErr w:type="spellEnd"/>
      <w:r w:rsidRPr="000D2232">
        <w:rPr>
          <w:rFonts w:ascii="Calibri" w:eastAsia="Times New Roman" w:hAnsi="Calibri" w:cs="Calibri"/>
          <w:color w:val="212121"/>
          <w:sz w:val="22"/>
          <w:szCs w:val="22"/>
        </w:rPr>
        <w:t xml:space="preserve"> modersmål, </w:t>
      </w:r>
      <w:proofErr w:type="spellStart"/>
      <w:r w:rsidRPr="000D2232">
        <w:rPr>
          <w:rFonts w:ascii="Calibri" w:eastAsia="Times New Roman" w:hAnsi="Calibri" w:cs="Calibri"/>
          <w:color w:val="212121"/>
          <w:sz w:val="22"/>
          <w:szCs w:val="22"/>
        </w:rPr>
        <w:t>erfarenheter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och</w:t>
      </w:r>
      <w:proofErr w:type="spellEnd"/>
      <w:r w:rsidRPr="000D2232">
        <w:rPr>
          <w:rFonts w:ascii="Calibri" w:eastAsia="Times New Roman" w:hAnsi="Calibri" w:cs="Calibri"/>
          <w:color w:val="212121"/>
          <w:sz w:val="22"/>
          <w:szCs w:val="22"/>
        </w:rPr>
        <w:t xml:space="preserve"> kultur som en </w:t>
      </w:r>
      <w:proofErr w:type="spellStart"/>
      <w:r w:rsidRPr="000D2232">
        <w:rPr>
          <w:rFonts w:ascii="Calibri" w:eastAsia="Times New Roman" w:hAnsi="Calibri" w:cs="Calibri"/>
          <w:color w:val="212121"/>
          <w:sz w:val="22"/>
          <w:szCs w:val="22"/>
        </w:rPr>
        <w:t>resurs</w:t>
      </w:r>
      <w:proofErr w:type="spellEnd"/>
      <w:r w:rsidRPr="000D2232">
        <w:rPr>
          <w:rFonts w:ascii="Calibri" w:eastAsia="Times New Roman" w:hAnsi="Calibri" w:cs="Calibri"/>
          <w:color w:val="212121"/>
          <w:sz w:val="22"/>
          <w:szCs w:val="22"/>
        </w:rPr>
        <w:t>. </w:t>
      </w:r>
    </w:p>
    <w:p w14:paraId="40BB566B" w14:textId="77777777" w:rsidR="000D2232" w:rsidRPr="000D2232" w:rsidRDefault="000D2232" w:rsidP="000D2232">
      <w:pPr>
        <w:shd w:val="clear" w:color="auto" w:fill="FFFFFF"/>
        <w:rPr>
          <w:rFonts w:ascii="Aptos" w:eastAsia="Times New Roman" w:hAnsi="Aptos" w:cs="Times New Roman"/>
          <w:color w:val="000000"/>
        </w:rPr>
      </w:pPr>
      <w:r w:rsidRPr="000D2232">
        <w:rPr>
          <w:rFonts w:ascii="Calibri" w:eastAsia="Times New Roman" w:hAnsi="Calibri" w:cs="Calibri"/>
          <w:color w:val="212121"/>
          <w:sz w:val="22"/>
          <w:szCs w:val="22"/>
        </w:rPr>
        <w:t> </w:t>
      </w:r>
    </w:p>
    <w:p w14:paraId="6DEF1E76" w14:textId="77777777" w:rsidR="000D2232" w:rsidRPr="000D2232" w:rsidRDefault="000D2232" w:rsidP="000D2232">
      <w:pPr>
        <w:numPr>
          <w:ilvl w:val="0"/>
          <w:numId w:val="5"/>
        </w:numPr>
        <w:shd w:val="clear" w:color="auto" w:fill="FFFFFF"/>
        <w:rPr>
          <w:rFonts w:ascii="Calibri" w:eastAsia="Times New Roman" w:hAnsi="Calibri" w:cs="Calibri"/>
          <w:color w:val="212121"/>
          <w:sz w:val="22"/>
          <w:szCs w:val="22"/>
        </w:rPr>
      </w:pPr>
      <w:r w:rsidRPr="000D2232">
        <w:rPr>
          <w:rFonts w:ascii="Calibri" w:eastAsia="Times New Roman" w:hAnsi="Calibri" w:cs="Calibri"/>
          <w:color w:val="212121"/>
          <w:sz w:val="22"/>
          <w:szCs w:val="22"/>
        </w:rPr>
        <w:t>Er det mere fair for eleverne, at de kan vælge svensk som andetsprog?</w:t>
      </w:r>
    </w:p>
    <w:p w14:paraId="09707BAC" w14:textId="77777777" w:rsidR="000D2232" w:rsidRPr="000D2232" w:rsidRDefault="000D2232" w:rsidP="000D2232">
      <w:pPr>
        <w:shd w:val="clear" w:color="auto" w:fill="FFFFFF"/>
        <w:rPr>
          <w:rFonts w:ascii="Aptos" w:eastAsia="Times New Roman" w:hAnsi="Aptos" w:cs="Times New Roman"/>
          <w:color w:val="000000"/>
        </w:rPr>
      </w:pPr>
      <w:r w:rsidRPr="000D2232">
        <w:rPr>
          <w:rFonts w:ascii="Calibri" w:eastAsia="Times New Roman" w:hAnsi="Calibri" w:cs="Calibri"/>
          <w:color w:val="212121"/>
          <w:sz w:val="22"/>
          <w:szCs w:val="22"/>
        </w:rPr>
        <w:t xml:space="preserve"> Ja, eftersom de har </w:t>
      </w:r>
      <w:proofErr w:type="spellStart"/>
      <w:r w:rsidRPr="000D2232">
        <w:rPr>
          <w:rFonts w:ascii="Calibri" w:eastAsia="Times New Roman" w:hAnsi="Calibri" w:cs="Calibri"/>
          <w:color w:val="212121"/>
          <w:sz w:val="22"/>
          <w:szCs w:val="22"/>
        </w:rPr>
        <w:t>rätt</w:t>
      </w:r>
      <w:proofErr w:type="spellEnd"/>
      <w:r w:rsidRPr="000D2232">
        <w:rPr>
          <w:rFonts w:ascii="Calibri" w:eastAsia="Times New Roman" w:hAnsi="Calibri" w:cs="Calibri"/>
          <w:color w:val="212121"/>
          <w:sz w:val="22"/>
          <w:szCs w:val="22"/>
        </w:rPr>
        <w:t xml:space="preserve"> till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bli</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bedömda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andraspråksinlärare</w:t>
      </w:r>
      <w:proofErr w:type="spellEnd"/>
      <w:r w:rsidRPr="000D2232">
        <w:rPr>
          <w:rFonts w:ascii="Calibri" w:eastAsia="Times New Roman" w:hAnsi="Calibri" w:cs="Calibri"/>
          <w:color w:val="212121"/>
          <w:sz w:val="22"/>
          <w:szCs w:val="22"/>
        </w:rPr>
        <w:t>. </w:t>
      </w:r>
    </w:p>
    <w:p w14:paraId="3B45310E" w14:textId="77777777" w:rsidR="000D2232" w:rsidRPr="000D2232" w:rsidRDefault="000D2232" w:rsidP="000D2232">
      <w:pPr>
        <w:shd w:val="clear" w:color="auto" w:fill="FFFFFF"/>
        <w:rPr>
          <w:rFonts w:ascii="Aptos" w:eastAsia="Times New Roman" w:hAnsi="Aptos" w:cs="Times New Roman"/>
          <w:color w:val="000000"/>
        </w:rPr>
      </w:pPr>
    </w:p>
    <w:p w14:paraId="6877A912" w14:textId="77777777" w:rsidR="000D2232" w:rsidRPr="000D2232" w:rsidRDefault="000D2232" w:rsidP="000D2232">
      <w:pPr>
        <w:numPr>
          <w:ilvl w:val="0"/>
          <w:numId w:val="6"/>
        </w:numPr>
        <w:shd w:val="clear" w:color="auto" w:fill="FFFFFF"/>
        <w:rPr>
          <w:rFonts w:ascii="Calibri" w:eastAsia="Times New Roman" w:hAnsi="Calibri" w:cs="Calibri"/>
          <w:color w:val="212121"/>
          <w:sz w:val="22"/>
          <w:szCs w:val="22"/>
        </w:rPr>
      </w:pPr>
      <w:r w:rsidRPr="000D2232">
        <w:rPr>
          <w:rFonts w:ascii="Calibri" w:eastAsia="Times New Roman" w:hAnsi="Calibri" w:cs="Calibri"/>
          <w:color w:val="212121"/>
          <w:sz w:val="22"/>
          <w:szCs w:val="22"/>
        </w:rPr>
        <w:t>Hvordan opfatter eleverne muligheden for at vælge svensk som andetsprog? Er det retfærdigt?  </w:t>
      </w:r>
    </w:p>
    <w:p w14:paraId="519E0037" w14:textId="77777777" w:rsidR="000D2232" w:rsidRPr="000D2232" w:rsidRDefault="000D2232" w:rsidP="000D2232">
      <w:pPr>
        <w:rPr>
          <w:rFonts w:ascii="Aptos" w:eastAsia="Times New Roman" w:hAnsi="Aptos" w:cs="Times New Roman"/>
          <w:color w:val="212121"/>
        </w:rPr>
      </w:pPr>
      <w:r w:rsidRPr="000D2232">
        <w:rPr>
          <w:rFonts w:ascii="Calibri" w:eastAsia="Times New Roman" w:hAnsi="Calibri" w:cs="Calibri"/>
          <w:color w:val="212121"/>
          <w:sz w:val="22"/>
          <w:szCs w:val="22"/>
        </w:rPr>
        <w:t xml:space="preserve">De </w:t>
      </w:r>
      <w:proofErr w:type="spellStart"/>
      <w:r w:rsidRPr="000D2232">
        <w:rPr>
          <w:rFonts w:ascii="Calibri" w:eastAsia="Times New Roman" w:hAnsi="Calibri" w:cs="Calibri"/>
          <w:color w:val="212121"/>
          <w:sz w:val="22"/>
          <w:szCs w:val="22"/>
        </w:rPr>
        <w:t>flesta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positiva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Många</w:t>
      </w:r>
      <w:proofErr w:type="spellEnd"/>
      <w:r w:rsidRPr="000D2232">
        <w:rPr>
          <w:rFonts w:ascii="Calibri" w:eastAsia="Times New Roman" w:hAnsi="Calibri" w:cs="Calibri"/>
          <w:color w:val="212121"/>
          <w:sz w:val="22"/>
          <w:szCs w:val="22"/>
        </w:rPr>
        <w:t xml:space="preserve"> har </w:t>
      </w:r>
      <w:proofErr w:type="spellStart"/>
      <w:r w:rsidRPr="000D2232">
        <w:rPr>
          <w:rFonts w:ascii="Calibri" w:eastAsia="Times New Roman" w:hAnsi="Calibri" w:cs="Calibri"/>
          <w:color w:val="212121"/>
          <w:sz w:val="22"/>
          <w:szCs w:val="22"/>
        </w:rPr>
        <w:t>läst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sedan de </w:t>
      </w:r>
      <w:proofErr w:type="spellStart"/>
      <w:r w:rsidRPr="000D2232">
        <w:rPr>
          <w:rFonts w:ascii="Calibri" w:eastAsia="Times New Roman" w:hAnsi="Calibri" w:cs="Calibri"/>
          <w:color w:val="212121"/>
          <w:sz w:val="22"/>
          <w:szCs w:val="22"/>
        </w:rPr>
        <w:t>började</w:t>
      </w:r>
      <w:proofErr w:type="spellEnd"/>
      <w:r w:rsidRPr="000D2232">
        <w:rPr>
          <w:rFonts w:ascii="Calibri" w:eastAsia="Times New Roman" w:hAnsi="Calibri" w:cs="Calibri"/>
          <w:color w:val="212121"/>
          <w:sz w:val="22"/>
          <w:szCs w:val="22"/>
        </w:rPr>
        <w:t xml:space="preserve"> gå i </w:t>
      </w:r>
      <w:proofErr w:type="spellStart"/>
      <w:r w:rsidRPr="000D2232">
        <w:rPr>
          <w:rFonts w:ascii="Calibri" w:eastAsia="Times New Roman" w:hAnsi="Calibri" w:cs="Calibri"/>
          <w:color w:val="212121"/>
          <w:sz w:val="22"/>
          <w:szCs w:val="22"/>
        </w:rPr>
        <w:t>skolan</w:t>
      </w:r>
      <w:proofErr w:type="spellEnd"/>
      <w:r w:rsidRPr="000D2232">
        <w:rPr>
          <w:rFonts w:ascii="Calibri" w:eastAsia="Times New Roman" w:hAnsi="Calibri" w:cs="Calibri"/>
          <w:color w:val="212121"/>
          <w:sz w:val="22"/>
          <w:szCs w:val="22"/>
        </w:rPr>
        <w:t xml:space="preserve">, så det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naturligt </w:t>
      </w:r>
      <w:proofErr w:type="spellStart"/>
      <w:r w:rsidRPr="000D2232">
        <w:rPr>
          <w:rFonts w:ascii="Calibri" w:eastAsia="Times New Roman" w:hAnsi="Calibri" w:cs="Calibri"/>
          <w:color w:val="212121"/>
          <w:sz w:val="22"/>
          <w:szCs w:val="22"/>
        </w:rPr>
        <w:t>för</w:t>
      </w:r>
      <w:proofErr w:type="spellEnd"/>
      <w:r w:rsidRPr="000D2232">
        <w:rPr>
          <w:rFonts w:ascii="Calibri" w:eastAsia="Times New Roman" w:hAnsi="Calibri" w:cs="Calibri"/>
          <w:color w:val="212121"/>
          <w:sz w:val="22"/>
          <w:szCs w:val="22"/>
        </w:rPr>
        <w:t xml:space="preserve"> dem. Ibland </w:t>
      </w:r>
      <w:proofErr w:type="spellStart"/>
      <w:r w:rsidRPr="000D2232">
        <w:rPr>
          <w:rFonts w:ascii="Calibri" w:eastAsia="Times New Roman" w:hAnsi="Calibri" w:cs="Calibri"/>
          <w:color w:val="212121"/>
          <w:sz w:val="22"/>
          <w:szCs w:val="22"/>
        </w:rPr>
        <w:t>florerar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dock</w:t>
      </w:r>
      <w:proofErr w:type="spellEnd"/>
      <w:r w:rsidRPr="000D2232">
        <w:rPr>
          <w:rFonts w:ascii="Calibri" w:eastAsia="Times New Roman" w:hAnsi="Calibri" w:cs="Calibri"/>
          <w:color w:val="212121"/>
          <w:sz w:val="22"/>
          <w:szCs w:val="22"/>
        </w:rPr>
        <w:t xml:space="preserve"> myter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svenska</w:t>
      </w:r>
      <w:proofErr w:type="spellEnd"/>
      <w:r w:rsidRPr="000D2232">
        <w:rPr>
          <w:rFonts w:ascii="Calibri" w:eastAsia="Times New Roman" w:hAnsi="Calibri" w:cs="Calibri"/>
          <w:color w:val="212121"/>
          <w:sz w:val="22"/>
          <w:szCs w:val="22"/>
        </w:rPr>
        <w:t xml:space="preserve"> som </w:t>
      </w:r>
      <w:proofErr w:type="spellStart"/>
      <w:r w:rsidRPr="000D2232">
        <w:rPr>
          <w:rFonts w:ascii="Calibri" w:eastAsia="Times New Roman" w:hAnsi="Calibri" w:cs="Calibri"/>
          <w:color w:val="212121"/>
          <w:sz w:val="22"/>
          <w:szCs w:val="22"/>
        </w:rPr>
        <w:t>andraspråk</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sämre</w:t>
      </w:r>
      <w:proofErr w:type="spellEnd"/>
      <w:r w:rsidRPr="000D2232">
        <w:rPr>
          <w:rFonts w:ascii="Calibri" w:eastAsia="Times New Roman" w:hAnsi="Calibri" w:cs="Calibri"/>
          <w:color w:val="212121"/>
          <w:sz w:val="22"/>
          <w:szCs w:val="22"/>
        </w:rPr>
        <w:t xml:space="preserve">" eller </w:t>
      </w:r>
      <w:proofErr w:type="spellStart"/>
      <w:r w:rsidRPr="000D2232">
        <w:rPr>
          <w:rFonts w:ascii="Calibri" w:eastAsia="Times New Roman" w:hAnsi="Calibri" w:cs="Calibri"/>
          <w:color w:val="212121"/>
          <w:sz w:val="22"/>
          <w:szCs w:val="22"/>
        </w:rPr>
        <w:t>inte</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lika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mycket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värt</w:t>
      </w:r>
      <w:proofErr w:type="spellEnd"/>
      <w:r w:rsidRPr="000D2232">
        <w:rPr>
          <w:rFonts w:ascii="Calibri" w:eastAsia="Times New Roman" w:hAnsi="Calibri" w:cs="Calibri"/>
          <w:color w:val="212121"/>
          <w:sz w:val="22"/>
          <w:szCs w:val="22"/>
        </w:rPr>
        <w:t xml:space="preserve"> i </w:t>
      </w:r>
      <w:proofErr w:type="spellStart"/>
      <w:r w:rsidRPr="000D2232">
        <w:rPr>
          <w:rFonts w:ascii="Calibri" w:eastAsia="Times New Roman" w:hAnsi="Calibri" w:cs="Calibri"/>
          <w:color w:val="212121"/>
          <w:sz w:val="22"/>
          <w:szCs w:val="22"/>
        </w:rPr>
        <w:t>betyget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Detta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är</w:t>
      </w:r>
      <w:proofErr w:type="spellEnd"/>
      <w:r w:rsidRPr="000D2232">
        <w:rPr>
          <w:rFonts w:ascii="Calibri" w:eastAsia="Times New Roman" w:hAnsi="Calibri" w:cs="Calibri"/>
          <w:color w:val="212121"/>
          <w:sz w:val="22"/>
          <w:szCs w:val="22"/>
        </w:rPr>
        <w:t xml:space="preserve"> helt </w:t>
      </w:r>
      <w:proofErr w:type="spellStart"/>
      <w:r w:rsidRPr="000D2232">
        <w:rPr>
          <w:rFonts w:ascii="Calibri" w:eastAsia="Times New Roman" w:hAnsi="Calibri" w:cs="Calibri"/>
          <w:color w:val="212121"/>
          <w:sz w:val="22"/>
          <w:szCs w:val="22"/>
        </w:rPr>
        <w:t>felaktigt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vilket</w:t>
      </w:r>
      <w:proofErr w:type="spellEnd"/>
      <w:r w:rsidRPr="000D2232">
        <w:rPr>
          <w:rFonts w:ascii="Calibri" w:eastAsia="Times New Roman" w:hAnsi="Calibri" w:cs="Calibri"/>
          <w:color w:val="212121"/>
          <w:sz w:val="22"/>
          <w:szCs w:val="22"/>
        </w:rPr>
        <w:t xml:space="preserve"> vi </w:t>
      </w:r>
      <w:proofErr w:type="spellStart"/>
      <w:r w:rsidRPr="000D2232">
        <w:rPr>
          <w:rFonts w:ascii="Calibri" w:eastAsia="Times New Roman" w:hAnsi="Calibri" w:cs="Calibri"/>
          <w:color w:val="212121"/>
          <w:sz w:val="22"/>
          <w:szCs w:val="22"/>
        </w:rPr>
        <w:t>ägnar</w:t>
      </w:r>
      <w:proofErr w:type="spellEnd"/>
      <w:r w:rsidRPr="000D2232">
        <w:rPr>
          <w:rFonts w:ascii="Calibri" w:eastAsia="Times New Roman" w:hAnsi="Calibri" w:cs="Calibri"/>
          <w:color w:val="212121"/>
          <w:sz w:val="22"/>
          <w:szCs w:val="22"/>
        </w:rPr>
        <w:t xml:space="preserve"> en del tid </w:t>
      </w:r>
      <w:proofErr w:type="spellStart"/>
      <w:r w:rsidRPr="000D2232">
        <w:rPr>
          <w:rFonts w:ascii="Calibri" w:eastAsia="Times New Roman" w:hAnsi="Calibri" w:cs="Calibri"/>
          <w:color w:val="212121"/>
          <w:sz w:val="22"/>
          <w:szCs w:val="22"/>
        </w:rPr>
        <w:t>åt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att</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klargöra</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för</w:t>
      </w:r>
      <w:proofErr w:type="spellEnd"/>
      <w:r w:rsidRPr="000D2232">
        <w:rPr>
          <w:rFonts w:ascii="Calibri" w:eastAsia="Times New Roman" w:hAnsi="Calibri" w:cs="Calibri"/>
          <w:color w:val="212121"/>
          <w:sz w:val="22"/>
          <w:szCs w:val="22"/>
        </w:rPr>
        <w:t xml:space="preserve"> </w:t>
      </w:r>
      <w:proofErr w:type="spellStart"/>
      <w:r w:rsidRPr="000D2232">
        <w:rPr>
          <w:rFonts w:ascii="Calibri" w:eastAsia="Times New Roman" w:hAnsi="Calibri" w:cs="Calibri"/>
          <w:color w:val="212121"/>
          <w:sz w:val="22"/>
          <w:szCs w:val="22"/>
        </w:rPr>
        <w:t>eleverna</w:t>
      </w:r>
      <w:proofErr w:type="spellEnd"/>
      <w:r w:rsidRPr="000D2232">
        <w:rPr>
          <w:rFonts w:ascii="Calibri" w:eastAsia="Times New Roman" w:hAnsi="Calibri" w:cs="Calibri"/>
          <w:color w:val="212121"/>
          <w:sz w:val="22"/>
          <w:szCs w:val="22"/>
        </w:rPr>
        <w:t>.</w:t>
      </w:r>
    </w:p>
    <w:p w14:paraId="346E4042" w14:textId="77777777" w:rsidR="000D2232" w:rsidRDefault="000D2232"/>
    <w:p w14:paraId="48D2E5F5" w14:textId="77777777" w:rsidR="00DB381B" w:rsidRDefault="00DB381B"/>
    <w:p w14:paraId="1440A11E" w14:textId="1C389BBC" w:rsidR="00DB381B" w:rsidRDefault="00DB381B">
      <w:r>
        <w:t>Fra Dansklærerforeningens bestyrelse, stx</w:t>
      </w:r>
    </w:p>
    <w:p w14:paraId="23BE9F6E" w14:textId="1C086461" w:rsidR="00DB381B" w:rsidRDefault="00DB381B">
      <w:r>
        <w:t>Lotte Prætorius</w:t>
      </w:r>
    </w:p>
    <w:p w14:paraId="6C388B4B" w14:textId="77777777" w:rsidR="00DB381B" w:rsidRPr="00DB381B" w:rsidRDefault="00DB381B" w:rsidP="00DB381B">
      <w:pPr>
        <w:rPr>
          <w:rFonts w:ascii="Calibri" w:eastAsia="Times New Roman" w:hAnsi="Calibri" w:cs="Calibri"/>
          <w:color w:val="212121"/>
          <w:sz w:val="22"/>
          <w:szCs w:val="22"/>
        </w:rPr>
      </w:pPr>
      <w:r w:rsidRPr="00DB381B">
        <w:rPr>
          <w:rFonts w:ascii="Aptos" w:eastAsia="Times New Roman" w:hAnsi="Aptos" w:cs="Calibri"/>
          <w:color w:val="000000"/>
        </w:rPr>
        <w:t>Personligt er jeg meget i tvivl, om det er en god idé.</w:t>
      </w:r>
    </w:p>
    <w:p w14:paraId="5044ADC3" w14:textId="77777777" w:rsidR="00DB381B" w:rsidRPr="00DB381B" w:rsidRDefault="00DB381B" w:rsidP="00DB381B">
      <w:pPr>
        <w:rPr>
          <w:rFonts w:ascii="Calibri" w:eastAsia="Times New Roman" w:hAnsi="Calibri" w:cs="Calibri"/>
          <w:color w:val="212121"/>
          <w:sz w:val="22"/>
          <w:szCs w:val="22"/>
        </w:rPr>
      </w:pPr>
      <w:r w:rsidRPr="00DB381B">
        <w:rPr>
          <w:rFonts w:ascii="Aptos" w:eastAsia="Times New Roman" w:hAnsi="Aptos" w:cs="Calibri"/>
          <w:color w:val="000000"/>
        </w:rPr>
        <w:t>Fordelene er jo klart, at eleverne vil føle, at de bliver bedømt mere fair, da de alle kommer med forskellige forudsætninger og bør bedømmes ud fra de forudsætninger, de kommer med. </w:t>
      </w:r>
    </w:p>
    <w:p w14:paraId="75CAF2DE" w14:textId="77777777" w:rsidR="00DB381B" w:rsidRPr="00DB381B" w:rsidRDefault="00DB381B" w:rsidP="00DB381B">
      <w:pPr>
        <w:rPr>
          <w:rFonts w:ascii="Calibri" w:eastAsia="Times New Roman" w:hAnsi="Calibri" w:cs="Calibri"/>
          <w:color w:val="212121"/>
          <w:sz w:val="22"/>
          <w:szCs w:val="22"/>
        </w:rPr>
      </w:pPr>
      <w:r w:rsidRPr="00DB381B">
        <w:rPr>
          <w:rFonts w:ascii="Aptos" w:eastAsia="Times New Roman" w:hAnsi="Aptos" w:cs="Calibri"/>
          <w:color w:val="000000"/>
        </w:rPr>
        <w:t>Ulemperne er, at det faglige niveau som kendetegner en studentereksamen vil være udfordret. </w:t>
      </w:r>
    </w:p>
    <w:p w14:paraId="05D43779" w14:textId="77777777" w:rsidR="00DB381B" w:rsidRPr="00DB381B" w:rsidRDefault="00DB381B" w:rsidP="00DB381B">
      <w:pPr>
        <w:rPr>
          <w:rFonts w:ascii="Calibri" w:eastAsia="Times New Roman" w:hAnsi="Calibri" w:cs="Calibri"/>
          <w:color w:val="212121"/>
          <w:sz w:val="22"/>
          <w:szCs w:val="22"/>
        </w:rPr>
      </w:pPr>
      <w:r w:rsidRPr="00DB381B">
        <w:rPr>
          <w:rFonts w:ascii="Aptos" w:eastAsia="Times New Roman" w:hAnsi="Aptos" w:cs="Calibri"/>
          <w:color w:val="000000"/>
        </w:rPr>
        <w:t>Hvis det er elevernes forudsætninger, der bestemmer det faglige niveau, kan det blive en svær ramme at vurdere ud fra.</w:t>
      </w:r>
    </w:p>
    <w:p w14:paraId="3960C3FF" w14:textId="77777777" w:rsidR="00DB381B" w:rsidRPr="00DB381B" w:rsidRDefault="00DB381B" w:rsidP="00DB381B">
      <w:pPr>
        <w:rPr>
          <w:rFonts w:ascii="Calibri" w:eastAsia="Times New Roman" w:hAnsi="Calibri" w:cs="Calibri"/>
          <w:color w:val="212121"/>
          <w:sz w:val="22"/>
          <w:szCs w:val="22"/>
        </w:rPr>
      </w:pPr>
      <w:r w:rsidRPr="00DB381B">
        <w:rPr>
          <w:rFonts w:ascii="Aptos" w:eastAsia="Times New Roman" w:hAnsi="Aptos" w:cs="Calibri"/>
          <w:color w:val="000000"/>
        </w:rPr>
        <w:t>Hvis eleverne vil fortsætte i uddannelsessystemet efterfølgende, vil der komme nye sproglige forhindringer, som kan risikere at udelukke dem fra at få en videregående uddannelse efter studentereksamen.</w:t>
      </w:r>
    </w:p>
    <w:p w14:paraId="504BD977" w14:textId="77777777" w:rsidR="00DB381B" w:rsidRPr="00DB381B" w:rsidRDefault="00DB381B" w:rsidP="00DB381B">
      <w:pPr>
        <w:rPr>
          <w:rFonts w:ascii="Calibri" w:eastAsia="Times New Roman" w:hAnsi="Calibri" w:cs="Calibri"/>
          <w:color w:val="212121"/>
          <w:sz w:val="22"/>
          <w:szCs w:val="22"/>
        </w:rPr>
      </w:pPr>
      <w:r w:rsidRPr="00DB381B">
        <w:rPr>
          <w:rFonts w:ascii="Aptos" w:eastAsia="Times New Roman" w:hAnsi="Aptos" w:cs="Calibri"/>
          <w:color w:val="000000"/>
        </w:rPr>
        <w:t>Og så tror jeg også, at vi i Danmark yder mere støtte fra læsevejledere etc. til andetsprogselever og elever med andre sproglige udfordringer, end de gør i Sverige. Dette ville jo nok nedprioriteres, hvis vi skulle have et fag som dansk som andetsprog.</w:t>
      </w:r>
    </w:p>
    <w:p w14:paraId="3812B51A" w14:textId="77777777" w:rsidR="00DB381B" w:rsidRDefault="00DB381B"/>
    <w:p w14:paraId="3A5EE7AD" w14:textId="77777777" w:rsidR="00DB381B" w:rsidRDefault="00DB381B"/>
    <w:p w14:paraId="79606897" w14:textId="77777777" w:rsidR="000D2232" w:rsidRDefault="000D2232"/>
    <w:p w14:paraId="3689C523" w14:textId="2969A2B8" w:rsidR="002F762C" w:rsidRDefault="00DB381B">
      <w:r>
        <w:t>Årskarakterer og eksamen sommer 2023</w:t>
      </w:r>
    </w:p>
    <w:p w14:paraId="53EA8177" w14:textId="77777777" w:rsidR="00DB381B" w:rsidRDefault="00DB381B"/>
    <w:tbl>
      <w:tblPr>
        <w:tblStyle w:val="Tabel-Gitter"/>
        <w:tblW w:w="10080" w:type="dxa"/>
        <w:tblLook w:val="04A0" w:firstRow="1" w:lastRow="0" w:firstColumn="1" w:lastColumn="0" w:noHBand="0" w:noVBand="1"/>
      </w:tblPr>
      <w:tblGrid>
        <w:gridCol w:w="1660"/>
        <w:gridCol w:w="941"/>
        <w:gridCol w:w="1647"/>
        <w:gridCol w:w="1417"/>
        <w:gridCol w:w="702"/>
        <w:gridCol w:w="1566"/>
        <w:gridCol w:w="1423"/>
        <w:gridCol w:w="20"/>
        <w:gridCol w:w="685"/>
        <w:gridCol w:w="19"/>
      </w:tblGrid>
      <w:tr w:rsidR="00822F73" w14:paraId="31290CE8" w14:textId="5AD05272" w:rsidTr="00822F73">
        <w:trPr>
          <w:gridAfter w:val="1"/>
          <w:wAfter w:w="19" w:type="dxa"/>
        </w:trPr>
        <w:tc>
          <w:tcPr>
            <w:tcW w:w="1660" w:type="dxa"/>
          </w:tcPr>
          <w:p w14:paraId="523051DA" w14:textId="77777777" w:rsidR="00822F73" w:rsidRDefault="00822F73"/>
        </w:tc>
        <w:tc>
          <w:tcPr>
            <w:tcW w:w="941" w:type="dxa"/>
          </w:tcPr>
          <w:p w14:paraId="7F3F2DAA" w14:textId="77777777" w:rsidR="00822F73" w:rsidRDefault="00822F73" w:rsidP="009D2B10">
            <w:pPr>
              <w:jc w:val="right"/>
            </w:pPr>
          </w:p>
        </w:tc>
        <w:tc>
          <w:tcPr>
            <w:tcW w:w="3064" w:type="dxa"/>
            <w:gridSpan w:val="2"/>
          </w:tcPr>
          <w:p w14:paraId="7F22BF38" w14:textId="4819AAF6" w:rsidR="00822F73" w:rsidRDefault="00A90641" w:rsidP="00A90641">
            <w:pPr>
              <w:jc w:val="center"/>
            </w:pPr>
            <w:r>
              <w:t>D</w:t>
            </w:r>
            <w:r w:rsidR="00822F73">
              <w:t>ansk herkomst</w:t>
            </w:r>
          </w:p>
          <w:p w14:paraId="5E659CB3" w14:textId="3FBA2303" w:rsidR="00822F73" w:rsidRPr="00E46DC5" w:rsidRDefault="00822F73" w:rsidP="00A90641">
            <w:pPr>
              <w:jc w:val="center"/>
              <w:rPr>
                <w:i/>
                <w:iCs/>
              </w:rPr>
            </w:pPr>
            <w:proofErr w:type="gramStart"/>
            <w:r w:rsidRPr="00E46DC5">
              <w:rPr>
                <w:i/>
                <w:iCs/>
              </w:rPr>
              <w:t>Årskarakter</w:t>
            </w:r>
            <w:r w:rsidR="00A90641">
              <w:rPr>
                <w:i/>
                <w:iCs/>
              </w:rPr>
              <w:t xml:space="preserve"> </w:t>
            </w:r>
            <w:r w:rsidRPr="00E46DC5">
              <w:rPr>
                <w:i/>
                <w:iCs/>
              </w:rPr>
              <w:t xml:space="preserve"> Eksamen</w:t>
            </w:r>
            <w:proofErr w:type="gramEnd"/>
          </w:p>
        </w:tc>
        <w:tc>
          <w:tcPr>
            <w:tcW w:w="702" w:type="dxa"/>
          </w:tcPr>
          <w:p w14:paraId="5FD3AFEE" w14:textId="77777777" w:rsidR="00822F73" w:rsidRDefault="00822F73" w:rsidP="009D2B10">
            <w:pPr>
              <w:jc w:val="right"/>
            </w:pPr>
          </w:p>
        </w:tc>
        <w:tc>
          <w:tcPr>
            <w:tcW w:w="2989" w:type="dxa"/>
            <w:gridSpan w:val="2"/>
          </w:tcPr>
          <w:p w14:paraId="30848C48" w14:textId="10DB3648" w:rsidR="00822F73" w:rsidRDefault="00A90641" w:rsidP="00A90641">
            <w:pPr>
              <w:jc w:val="center"/>
            </w:pPr>
            <w:r>
              <w:t>U</w:t>
            </w:r>
            <w:r w:rsidR="00822F73">
              <w:t>denlandsk herkomst</w:t>
            </w:r>
          </w:p>
          <w:p w14:paraId="6491319C" w14:textId="00A79293" w:rsidR="00822F73" w:rsidRPr="00E46DC5" w:rsidRDefault="00822F73" w:rsidP="00A90641">
            <w:pPr>
              <w:jc w:val="center"/>
              <w:rPr>
                <w:i/>
                <w:iCs/>
              </w:rPr>
            </w:pPr>
            <w:r w:rsidRPr="00E46DC5">
              <w:rPr>
                <w:i/>
                <w:iCs/>
              </w:rPr>
              <w:t>Årskarakte</w:t>
            </w:r>
            <w:r w:rsidR="00A90641">
              <w:rPr>
                <w:i/>
                <w:iCs/>
              </w:rPr>
              <w:t xml:space="preserve">r </w:t>
            </w:r>
            <w:r w:rsidRPr="00E46DC5">
              <w:rPr>
                <w:i/>
                <w:iCs/>
              </w:rPr>
              <w:t xml:space="preserve">  Eksamen</w:t>
            </w:r>
          </w:p>
        </w:tc>
        <w:tc>
          <w:tcPr>
            <w:tcW w:w="705" w:type="dxa"/>
            <w:gridSpan w:val="2"/>
          </w:tcPr>
          <w:p w14:paraId="4D0E46E9" w14:textId="77777777" w:rsidR="00822F73" w:rsidRDefault="00822F73" w:rsidP="009D2B10">
            <w:pPr>
              <w:jc w:val="right"/>
            </w:pPr>
          </w:p>
        </w:tc>
      </w:tr>
      <w:tr w:rsidR="00822F73" w14:paraId="37D43F29" w14:textId="32001C74" w:rsidTr="00A90641">
        <w:tc>
          <w:tcPr>
            <w:tcW w:w="1660" w:type="dxa"/>
            <w:vMerge w:val="restart"/>
          </w:tcPr>
          <w:p w14:paraId="0EE0F4F4" w14:textId="769F9335" w:rsidR="00822F73" w:rsidRDefault="00822F73">
            <w:r>
              <w:t>Ørestad Gymnasium</w:t>
            </w:r>
          </w:p>
        </w:tc>
        <w:tc>
          <w:tcPr>
            <w:tcW w:w="941" w:type="dxa"/>
            <w:shd w:val="clear" w:color="auto" w:fill="8EAADB" w:themeFill="accent1" w:themeFillTint="99"/>
          </w:tcPr>
          <w:p w14:paraId="4AD01D53" w14:textId="166C003A" w:rsidR="00822F73" w:rsidRDefault="00822F73" w:rsidP="009D2B10">
            <w:pPr>
              <w:jc w:val="right"/>
            </w:pPr>
            <w:r>
              <w:t>Mundt.</w:t>
            </w:r>
          </w:p>
        </w:tc>
        <w:tc>
          <w:tcPr>
            <w:tcW w:w="1647" w:type="dxa"/>
            <w:shd w:val="clear" w:color="auto" w:fill="8EAADB" w:themeFill="accent1" w:themeFillTint="99"/>
          </w:tcPr>
          <w:p w14:paraId="6721F1DB" w14:textId="6E913CB2" w:rsidR="00822F73" w:rsidRDefault="00DB381B" w:rsidP="009D2B10">
            <w:pPr>
              <w:jc w:val="right"/>
            </w:pPr>
            <w:r>
              <w:t xml:space="preserve">(147)  </w:t>
            </w:r>
            <w:r w:rsidR="00822F73">
              <w:t>7,5</w:t>
            </w:r>
          </w:p>
        </w:tc>
        <w:tc>
          <w:tcPr>
            <w:tcW w:w="1417" w:type="dxa"/>
            <w:shd w:val="clear" w:color="auto" w:fill="8EAADB" w:themeFill="accent1" w:themeFillTint="99"/>
          </w:tcPr>
          <w:p w14:paraId="1C4847C3" w14:textId="2E80CA58" w:rsidR="00822F73" w:rsidRDefault="00822F73">
            <w:r>
              <w:t>7,7 (71)</w:t>
            </w:r>
          </w:p>
        </w:tc>
        <w:tc>
          <w:tcPr>
            <w:tcW w:w="702" w:type="dxa"/>
            <w:shd w:val="clear" w:color="auto" w:fill="8EAADB" w:themeFill="accent1" w:themeFillTint="99"/>
          </w:tcPr>
          <w:p w14:paraId="49A009A4" w14:textId="48D6E1C1" w:rsidR="00822F73" w:rsidRDefault="00822F73" w:rsidP="009D2B10">
            <w:pPr>
              <w:jc w:val="right"/>
            </w:pPr>
            <w:r>
              <w:t>-0,2</w:t>
            </w:r>
          </w:p>
        </w:tc>
        <w:tc>
          <w:tcPr>
            <w:tcW w:w="1566" w:type="dxa"/>
            <w:shd w:val="clear" w:color="auto" w:fill="8EAADB" w:themeFill="accent1" w:themeFillTint="99"/>
          </w:tcPr>
          <w:p w14:paraId="1BF5B838" w14:textId="680CE913" w:rsidR="00822F73" w:rsidRDefault="00DB381B" w:rsidP="009D2B10">
            <w:pPr>
              <w:jc w:val="right"/>
            </w:pPr>
            <w:r>
              <w:t xml:space="preserve">(140)  </w:t>
            </w:r>
            <w:r w:rsidR="00822F73">
              <w:t>7,4</w:t>
            </w:r>
          </w:p>
        </w:tc>
        <w:tc>
          <w:tcPr>
            <w:tcW w:w="1443" w:type="dxa"/>
            <w:gridSpan w:val="2"/>
            <w:shd w:val="clear" w:color="auto" w:fill="8EAADB" w:themeFill="accent1" w:themeFillTint="99"/>
          </w:tcPr>
          <w:p w14:paraId="3CA8EE8C" w14:textId="33685867" w:rsidR="00822F73" w:rsidRDefault="00822F73">
            <w:r>
              <w:t>6,6 (82)</w:t>
            </w:r>
          </w:p>
        </w:tc>
        <w:tc>
          <w:tcPr>
            <w:tcW w:w="704" w:type="dxa"/>
            <w:gridSpan w:val="2"/>
            <w:shd w:val="clear" w:color="auto" w:fill="8EAADB" w:themeFill="accent1" w:themeFillTint="99"/>
          </w:tcPr>
          <w:p w14:paraId="54EDA24E" w14:textId="23017CA9" w:rsidR="00822F73" w:rsidRDefault="00822F73">
            <w:r>
              <w:t>-0,8</w:t>
            </w:r>
          </w:p>
        </w:tc>
      </w:tr>
      <w:tr w:rsidR="00822F73" w14:paraId="0D158A69" w14:textId="2C222053" w:rsidTr="00A90641">
        <w:tc>
          <w:tcPr>
            <w:tcW w:w="1660" w:type="dxa"/>
            <w:vMerge/>
          </w:tcPr>
          <w:p w14:paraId="3C985D25" w14:textId="77777777" w:rsidR="00822F73" w:rsidRDefault="00822F73" w:rsidP="002F762C"/>
        </w:tc>
        <w:tc>
          <w:tcPr>
            <w:tcW w:w="941" w:type="dxa"/>
            <w:shd w:val="clear" w:color="auto" w:fill="F4B083" w:themeFill="accent2" w:themeFillTint="99"/>
          </w:tcPr>
          <w:p w14:paraId="3C3A1E79" w14:textId="35A66F14" w:rsidR="00822F73" w:rsidRDefault="00822F73" w:rsidP="009D2B10">
            <w:pPr>
              <w:jc w:val="right"/>
            </w:pPr>
            <w:r>
              <w:t>Skrift.</w:t>
            </w:r>
          </w:p>
        </w:tc>
        <w:tc>
          <w:tcPr>
            <w:tcW w:w="1647" w:type="dxa"/>
            <w:shd w:val="clear" w:color="auto" w:fill="F4B083" w:themeFill="accent2" w:themeFillTint="99"/>
          </w:tcPr>
          <w:p w14:paraId="1CAFCD1E" w14:textId="48287EA8" w:rsidR="00822F73" w:rsidRDefault="00822F73" w:rsidP="009D2B10">
            <w:pPr>
              <w:jc w:val="right"/>
            </w:pPr>
            <w:r>
              <w:t>6,9</w:t>
            </w:r>
          </w:p>
        </w:tc>
        <w:tc>
          <w:tcPr>
            <w:tcW w:w="1417" w:type="dxa"/>
            <w:shd w:val="clear" w:color="auto" w:fill="F4B083" w:themeFill="accent2" w:themeFillTint="99"/>
          </w:tcPr>
          <w:p w14:paraId="1F5CC47A" w14:textId="68979BB9" w:rsidR="00822F73" w:rsidRDefault="00822F73">
            <w:r>
              <w:t>6,4 (147)</w:t>
            </w:r>
          </w:p>
        </w:tc>
        <w:tc>
          <w:tcPr>
            <w:tcW w:w="702" w:type="dxa"/>
            <w:shd w:val="clear" w:color="auto" w:fill="F4B083" w:themeFill="accent2" w:themeFillTint="99"/>
          </w:tcPr>
          <w:p w14:paraId="44EA4839" w14:textId="55416545" w:rsidR="00822F73" w:rsidRDefault="00822F73" w:rsidP="009D2B10">
            <w:pPr>
              <w:jc w:val="right"/>
            </w:pPr>
            <w:r>
              <w:t>-0,3</w:t>
            </w:r>
          </w:p>
        </w:tc>
        <w:tc>
          <w:tcPr>
            <w:tcW w:w="1566" w:type="dxa"/>
            <w:shd w:val="clear" w:color="auto" w:fill="F4B083" w:themeFill="accent2" w:themeFillTint="99"/>
          </w:tcPr>
          <w:p w14:paraId="6AE18C9E" w14:textId="6BD47A86" w:rsidR="00822F73" w:rsidRDefault="00822F73" w:rsidP="009D2B10">
            <w:pPr>
              <w:jc w:val="right"/>
            </w:pPr>
            <w:r>
              <w:t>6,6</w:t>
            </w:r>
          </w:p>
        </w:tc>
        <w:tc>
          <w:tcPr>
            <w:tcW w:w="1443" w:type="dxa"/>
            <w:gridSpan w:val="2"/>
            <w:shd w:val="clear" w:color="auto" w:fill="F4B083" w:themeFill="accent2" w:themeFillTint="99"/>
          </w:tcPr>
          <w:p w14:paraId="69DC8866" w14:textId="738DA7DE" w:rsidR="00822F73" w:rsidRDefault="00822F73">
            <w:r>
              <w:t>5,7 (140)</w:t>
            </w:r>
          </w:p>
        </w:tc>
        <w:tc>
          <w:tcPr>
            <w:tcW w:w="704" w:type="dxa"/>
            <w:gridSpan w:val="2"/>
            <w:shd w:val="clear" w:color="auto" w:fill="F4B083" w:themeFill="accent2" w:themeFillTint="99"/>
          </w:tcPr>
          <w:p w14:paraId="4C69ACC3" w14:textId="78DD1A28" w:rsidR="00822F73" w:rsidRDefault="00822F73">
            <w:r>
              <w:t>-0,9</w:t>
            </w:r>
          </w:p>
        </w:tc>
      </w:tr>
      <w:tr w:rsidR="00822F73" w14:paraId="04C32BF2" w14:textId="68F4B15D" w:rsidTr="00A90641">
        <w:tc>
          <w:tcPr>
            <w:tcW w:w="1660" w:type="dxa"/>
            <w:vMerge w:val="restart"/>
          </w:tcPr>
          <w:p w14:paraId="6487DA9D" w14:textId="1881A8FF" w:rsidR="00822F73" w:rsidRDefault="00822F73">
            <w:r>
              <w:t>Frederiksberg Gymnasium</w:t>
            </w:r>
          </w:p>
        </w:tc>
        <w:tc>
          <w:tcPr>
            <w:tcW w:w="941" w:type="dxa"/>
            <w:shd w:val="clear" w:color="auto" w:fill="B4C6E7" w:themeFill="accent1" w:themeFillTint="66"/>
          </w:tcPr>
          <w:p w14:paraId="3B753B86" w14:textId="693DF10E" w:rsidR="00822F73" w:rsidRDefault="00822F73" w:rsidP="009D2B10">
            <w:pPr>
              <w:jc w:val="right"/>
            </w:pPr>
            <w:r>
              <w:t>Mundt.</w:t>
            </w:r>
          </w:p>
        </w:tc>
        <w:tc>
          <w:tcPr>
            <w:tcW w:w="1647" w:type="dxa"/>
            <w:shd w:val="clear" w:color="auto" w:fill="B4C6E7" w:themeFill="accent1" w:themeFillTint="66"/>
          </w:tcPr>
          <w:p w14:paraId="4ADAA741" w14:textId="356C1321" w:rsidR="00822F73" w:rsidRDefault="00DB381B" w:rsidP="009D2B10">
            <w:pPr>
              <w:jc w:val="right"/>
            </w:pPr>
            <w:r>
              <w:t xml:space="preserve">(134)  </w:t>
            </w:r>
            <w:r w:rsidR="00822F73">
              <w:t>7,5</w:t>
            </w:r>
          </w:p>
        </w:tc>
        <w:tc>
          <w:tcPr>
            <w:tcW w:w="1417" w:type="dxa"/>
            <w:shd w:val="clear" w:color="auto" w:fill="B4C6E7" w:themeFill="accent1" w:themeFillTint="66"/>
          </w:tcPr>
          <w:p w14:paraId="414F49DF" w14:textId="46E22333" w:rsidR="00822F73" w:rsidRDefault="00822F73">
            <w:r>
              <w:t>8,9</w:t>
            </w:r>
            <w:r w:rsidR="00A90641">
              <w:t xml:space="preserve"> (8)</w:t>
            </w:r>
          </w:p>
        </w:tc>
        <w:tc>
          <w:tcPr>
            <w:tcW w:w="702" w:type="dxa"/>
            <w:shd w:val="clear" w:color="auto" w:fill="B4C6E7" w:themeFill="accent1" w:themeFillTint="66"/>
          </w:tcPr>
          <w:p w14:paraId="2FEADEAB" w14:textId="4B533C96" w:rsidR="00822F73" w:rsidRDefault="00822F73" w:rsidP="009D2B10">
            <w:r>
              <w:t>+1,4</w:t>
            </w:r>
          </w:p>
        </w:tc>
        <w:tc>
          <w:tcPr>
            <w:tcW w:w="1566" w:type="dxa"/>
            <w:shd w:val="clear" w:color="auto" w:fill="B4C6E7" w:themeFill="accent1" w:themeFillTint="66"/>
          </w:tcPr>
          <w:p w14:paraId="19D1C103" w14:textId="3CD39014" w:rsidR="00822F73" w:rsidRDefault="00DB381B" w:rsidP="009D2B10">
            <w:pPr>
              <w:jc w:val="right"/>
            </w:pPr>
            <w:r>
              <w:t xml:space="preserve">(71)   </w:t>
            </w:r>
            <w:r w:rsidR="00822F73">
              <w:t>6,1</w:t>
            </w:r>
          </w:p>
        </w:tc>
        <w:tc>
          <w:tcPr>
            <w:tcW w:w="1443" w:type="dxa"/>
            <w:gridSpan w:val="2"/>
            <w:shd w:val="clear" w:color="auto" w:fill="B4C6E7" w:themeFill="accent1" w:themeFillTint="66"/>
          </w:tcPr>
          <w:p w14:paraId="1EE65121" w14:textId="0CDB06AB" w:rsidR="00822F73" w:rsidRDefault="00822F73">
            <w:r>
              <w:t xml:space="preserve">5,9 </w:t>
            </w:r>
            <w:r w:rsidR="00A90641">
              <w:t>(14)</w:t>
            </w:r>
          </w:p>
        </w:tc>
        <w:tc>
          <w:tcPr>
            <w:tcW w:w="704" w:type="dxa"/>
            <w:gridSpan w:val="2"/>
            <w:shd w:val="clear" w:color="auto" w:fill="B4C6E7" w:themeFill="accent1" w:themeFillTint="66"/>
          </w:tcPr>
          <w:p w14:paraId="18177C73" w14:textId="55D028E8" w:rsidR="00822F73" w:rsidRDefault="00822F73">
            <w:r>
              <w:t>-0,2</w:t>
            </w:r>
          </w:p>
        </w:tc>
      </w:tr>
      <w:tr w:rsidR="00822F73" w14:paraId="0542D162" w14:textId="0CC97B0F" w:rsidTr="00A90641">
        <w:tc>
          <w:tcPr>
            <w:tcW w:w="1660" w:type="dxa"/>
            <w:vMerge/>
          </w:tcPr>
          <w:p w14:paraId="4E7984EE" w14:textId="77777777" w:rsidR="00822F73" w:rsidRDefault="00822F73"/>
        </w:tc>
        <w:tc>
          <w:tcPr>
            <w:tcW w:w="941" w:type="dxa"/>
            <w:shd w:val="clear" w:color="auto" w:fill="F4B083" w:themeFill="accent2" w:themeFillTint="99"/>
          </w:tcPr>
          <w:p w14:paraId="16429451" w14:textId="149F355B" w:rsidR="00822F73" w:rsidRDefault="00822F73" w:rsidP="009D2B10">
            <w:pPr>
              <w:jc w:val="right"/>
            </w:pPr>
            <w:r>
              <w:t>Skrift.</w:t>
            </w:r>
          </w:p>
        </w:tc>
        <w:tc>
          <w:tcPr>
            <w:tcW w:w="1647" w:type="dxa"/>
            <w:shd w:val="clear" w:color="auto" w:fill="F4B083" w:themeFill="accent2" w:themeFillTint="99"/>
          </w:tcPr>
          <w:p w14:paraId="26ED8A22" w14:textId="290FAEDC" w:rsidR="00822F73" w:rsidRDefault="00822F73" w:rsidP="009D2B10">
            <w:pPr>
              <w:jc w:val="right"/>
            </w:pPr>
            <w:r>
              <w:t>7,4</w:t>
            </w:r>
          </w:p>
        </w:tc>
        <w:tc>
          <w:tcPr>
            <w:tcW w:w="1417" w:type="dxa"/>
            <w:shd w:val="clear" w:color="auto" w:fill="F4B083" w:themeFill="accent2" w:themeFillTint="99"/>
          </w:tcPr>
          <w:p w14:paraId="01D914DE" w14:textId="5FFAC056" w:rsidR="00822F73" w:rsidRDefault="00822F73">
            <w:r>
              <w:t>6,8 (134)</w:t>
            </w:r>
          </w:p>
        </w:tc>
        <w:tc>
          <w:tcPr>
            <w:tcW w:w="702" w:type="dxa"/>
            <w:shd w:val="clear" w:color="auto" w:fill="F4B083" w:themeFill="accent2" w:themeFillTint="99"/>
          </w:tcPr>
          <w:p w14:paraId="53A406BB" w14:textId="375E41B1" w:rsidR="00822F73" w:rsidRDefault="00822F73" w:rsidP="009D2B10">
            <w:pPr>
              <w:jc w:val="right"/>
            </w:pPr>
            <w:r>
              <w:t>-0,6</w:t>
            </w:r>
          </w:p>
        </w:tc>
        <w:tc>
          <w:tcPr>
            <w:tcW w:w="1566" w:type="dxa"/>
            <w:shd w:val="clear" w:color="auto" w:fill="F4B083" w:themeFill="accent2" w:themeFillTint="99"/>
          </w:tcPr>
          <w:p w14:paraId="00024C50" w14:textId="0F413F0A" w:rsidR="00822F73" w:rsidRDefault="00822F73" w:rsidP="009D2B10">
            <w:pPr>
              <w:jc w:val="right"/>
            </w:pPr>
            <w:r>
              <w:t>5,3</w:t>
            </w:r>
          </w:p>
        </w:tc>
        <w:tc>
          <w:tcPr>
            <w:tcW w:w="1443" w:type="dxa"/>
            <w:gridSpan w:val="2"/>
            <w:shd w:val="clear" w:color="auto" w:fill="F4B083" w:themeFill="accent2" w:themeFillTint="99"/>
          </w:tcPr>
          <w:p w14:paraId="73364D5D" w14:textId="2F7C6331" w:rsidR="00822F73" w:rsidRDefault="00822F73">
            <w:r>
              <w:t>4,9 (71)</w:t>
            </w:r>
          </w:p>
        </w:tc>
        <w:tc>
          <w:tcPr>
            <w:tcW w:w="704" w:type="dxa"/>
            <w:gridSpan w:val="2"/>
            <w:shd w:val="clear" w:color="auto" w:fill="F4B083" w:themeFill="accent2" w:themeFillTint="99"/>
          </w:tcPr>
          <w:p w14:paraId="2C193687" w14:textId="4934544F" w:rsidR="00822F73" w:rsidRDefault="00822F73">
            <w:r>
              <w:t>-0,4</w:t>
            </w:r>
          </w:p>
        </w:tc>
      </w:tr>
      <w:tr w:rsidR="00822F73" w14:paraId="1B91A428" w14:textId="350F63D7" w:rsidTr="00A90641">
        <w:tc>
          <w:tcPr>
            <w:tcW w:w="1660" w:type="dxa"/>
            <w:vMerge w:val="restart"/>
          </w:tcPr>
          <w:p w14:paraId="6F67552B" w14:textId="5E24029C" w:rsidR="00822F73" w:rsidRDefault="00822F73">
            <w:r>
              <w:t>Herlev Gymnasium</w:t>
            </w:r>
          </w:p>
        </w:tc>
        <w:tc>
          <w:tcPr>
            <w:tcW w:w="941" w:type="dxa"/>
            <w:shd w:val="clear" w:color="auto" w:fill="B4C6E7" w:themeFill="accent1" w:themeFillTint="66"/>
          </w:tcPr>
          <w:p w14:paraId="305E0346" w14:textId="6C21C640" w:rsidR="00822F73" w:rsidRDefault="00822F73" w:rsidP="009D2B10">
            <w:pPr>
              <w:jc w:val="right"/>
            </w:pPr>
            <w:r>
              <w:t>Mundt.</w:t>
            </w:r>
          </w:p>
        </w:tc>
        <w:tc>
          <w:tcPr>
            <w:tcW w:w="1647" w:type="dxa"/>
            <w:shd w:val="clear" w:color="auto" w:fill="B4C6E7" w:themeFill="accent1" w:themeFillTint="66"/>
          </w:tcPr>
          <w:p w14:paraId="6A3B5824" w14:textId="1F3CFD1F" w:rsidR="00822F73" w:rsidRDefault="00DB381B" w:rsidP="009D2B10">
            <w:pPr>
              <w:jc w:val="right"/>
            </w:pPr>
            <w:r>
              <w:t xml:space="preserve">(43)   </w:t>
            </w:r>
            <w:r w:rsidR="00822F73">
              <w:t>7,6</w:t>
            </w:r>
          </w:p>
        </w:tc>
        <w:tc>
          <w:tcPr>
            <w:tcW w:w="1417" w:type="dxa"/>
            <w:shd w:val="clear" w:color="auto" w:fill="B4C6E7" w:themeFill="accent1" w:themeFillTint="66"/>
          </w:tcPr>
          <w:p w14:paraId="01B15125" w14:textId="551EA6F6" w:rsidR="00822F73" w:rsidRDefault="00822F73">
            <w:r>
              <w:t>6,</w:t>
            </w:r>
            <w:proofErr w:type="gramStart"/>
            <w:r>
              <w:t>8</w:t>
            </w:r>
            <w:r w:rsidR="00A90641">
              <w:t xml:space="preserve">  (</w:t>
            </w:r>
            <w:proofErr w:type="gramEnd"/>
            <w:r w:rsidR="00A90641">
              <w:t>11)</w:t>
            </w:r>
          </w:p>
        </w:tc>
        <w:tc>
          <w:tcPr>
            <w:tcW w:w="702" w:type="dxa"/>
            <w:shd w:val="clear" w:color="auto" w:fill="B4C6E7" w:themeFill="accent1" w:themeFillTint="66"/>
          </w:tcPr>
          <w:p w14:paraId="4956EAF6" w14:textId="1F483788" w:rsidR="00822F73" w:rsidRDefault="00822F73" w:rsidP="009D2B10">
            <w:pPr>
              <w:jc w:val="right"/>
            </w:pPr>
            <w:r>
              <w:t>-0,8</w:t>
            </w:r>
          </w:p>
        </w:tc>
        <w:tc>
          <w:tcPr>
            <w:tcW w:w="1566" w:type="dxa"/>
            <w:shd w:val="clear" w:color="auto" w:fill="B4C6E7" w:themeFill="accent1" w:themeFillTint="66"/>
          </w:tcPr>
          <w:p w14:paraId="0A82B9C8" w14:textId="3C3CC158" w:rsidR="00822F73" w:rsidRDefault="00DB381B" w:rsidP="009D2B10">
            <w:pPr>
              <w:jc w:val="right"/>
            </w:pPr>
            <w:r>
              <w:t xml:space="preserve">(53)   </w:t>
            </w:r>
            <w:r w:rsidR="00822F73">
              <w:t>5,1</w:t>
            </w:r>
          </w:p>
        </w:tc>
        <w:tc>
          <w:tcPr>
            <w:tcW w:w="1443" w:type="dxa"/>
            <w:gridSpan w:val="2"/>
            <w:shd w:val="clear" w:color="auto" w:fill="B4C6E7" w:themeFill="accent1" w:themeFillTint="66"/>
          </w:tcPr>
          <w:p w14:paraId="541DF01E" w14:textId="672903B6" w:rsidR="00822F73" w:rsidRDefault="00822F73">
            <w:r>
              <w:t>8,0</w:t>
            </w:r>
            <w:r w:rsidR="00A90641">
              <w:t xml:space="preserve"> (15)</w:t>
            </w:r>
          </w:p>
        </w:tc>
        <w:tc>
          <w:tcPr>
            <w:tcW w:w="704" w:type="dxa"/>
            <w:gridSpan w:val="2"/>
            <w:shd w:val="clear" w:color="auto" w:fill="B4C6E7" w:themeFill="accent1" w:themeFillTint="66"/>
          </w:tcPr>
          <w:p w14:paraId="6333B809" w14:textId="08A76D42" w:rsidR="00822F73" w:rsidRDefault="00822F73">
            <w:r>
              <w:t>+2,9</w:t>
            </w:r>
          </w:p>
        </w:tc>
      </w:tr>
      <w:tr w:rsidR="00822F73" w14:paraId="6F75BA1F" w14:textId="0E393278" w:rsidTr="00A90641">
        <w:tc>
          <w:tcPr>
            <w:tcW w:w="1660" w:type="dxa"/>
            <w:vMerge/>
          </w:tcPr>
          <w:p w14:paraId="3D5340FD" w14:textId="77777777" w:rsidR="00822F73" w:rsidRDefault="00822F73"/>
        </w:tc>
        <w:tc>
          <w:tcPr>
            <w:tcW w:w="941" w:type="dxa"/>
            <w:shd w:val="clear" w:color="auto" w:fill="F4B083" w:themeFill="accent2" w:themeFillTint="99"/>
          </w:tcPr>
          <w:p w14:paraId="04F9A77B" w14:textId="7C23128D" w:rsidR="00822F73" w:rsidRDefault="00822F73" w:rsidP="009D2B10">
            <w:pPr>
              <w:jc w:val="right"/>
            </w:pPr>
            <w:r>
              <w:t>Skrift.</w:t>
            </w:r>
          </w:p>
        </w:tc>
        <w:tc>
          <w:tcPr>
            <w:tcW w:w="1647" w:type="dxa"/>
            <w:shd w:val="clear" w:color="auto" w:fill="F4B083" w:themeFill="accent2" w:themeFillTint="99"/>
          </w:tcPr>
          <w:p w14:paraId="3DF0F510" w14:textId="2CC1F9FF" w:rsidR="00822F73" w:rsidRDefault="00DB381B" w:rsidP="009D2B10">
            <w:pPr>
              <w:jc w:val="right"/>
            </w:pPr>
            <w:r>
              <w:t>6</w:t>
            </w:r>
            <w:r w:rsidR="00822F73">
              <w:t>,</w:t>
            </w:r>
            <w:r>
              <w:t>8</w:t>
            </w:r>
          </w:p>
        </w:tc>
        <w:tc>
          <w:tcPr>
            <w:tcW w:w="1417" w:type="dxa"/>
            <w:shd w:val="clear" w:color="auto" w:fill="F4B083" w:themeFill="accent2" w:themeFillTint="99"/>
          </w:tcPr>
          <w:p w14:paraId="5FF647C5" w14:textId="2B550CDC" w:rsidR="00822F73" w:rsidRDefault="00822F73">
            <w:r>
              <w:t>5,6</w:t>
            </w:r>
            <w:r w:rsidR="00A90641">
              <w:t xml:space="preserve"> (43)</w:t>
            </w:r>
          </w:p>
        </w:tc>
        <w:tc>
          <w:tcPr>
            <w:tcW w:w="702" w:type="dxa"/>
            <w:shd w:val="clear" w:color="auto" w:fill="F4B083" w:themeFill="accent2" w:themeFillTint="99"/>
          </w:tcPr>
          <w:p w14:paraId="352562B8" w14:textId="45F35766" w:rsidR="00822F73" w:rsidRDefault="00822F73" w:rsidP="009D2B10">
            <w:pPr>
              <w:jc w:val="right"/>
            </w:pPr>
            <w:r>
              <w:t>-</w:t>
            </w:r>
            <w:r w:rsidR="00DB381B">
              <w:t>1,2</w:t>
            </w:r>
          </w:p>
        </w:tc>
        <w:tc>
          <w:tcPr>
            <w:tcW w:w="1566" w:type="dxa"/>
            <w:shd w:val="clear" w:color="auto" w:fill="F4B083" w:themeFill="accent2" w:themeFillTint="99"/>
          </w:tcPr>
          <w:p w14:paraId="062C2C0F" w14:textId="00DA0336" w:rsidR="00822F73" w:rsidRDefault="00822F73" w:rsidP="009D2B10">
            <w:pPr>
              <w:jc w:val="right"/>
            </w:pPr>
            <w:r>
              <w:t>4,6</w:t>
            </w:r>
          </w:p>
        </w:tc>
        <w:tc>
          <w:tcPr>
            <w:tcW w:w="1443" w:type="dxa"/>
            <w:gridSpan w:val="2"/>
            <w:shd w:val="clear" w:color="auto" w:fill="F4B083" w:themeFill="accent2" w:themeFillTint="99"/>
          </w:tcPr>
          <w:p w14:paraId="67A2E69B" w14:textId="781BF589" w:rsidR="00822F73" w:rsidRDefault="00822F73">
            <w:r>
              <w:t>5,6</w:t>
            </w:r>
            <w:r w:rsidR="00A90641">
              <w:t xml:space="preserve"> (53)</w:t>
            </w:r>
          </w:p>
        </w:tc>
        <w:tc>
          <w:tcPr>
            <w:tcW w:w="704" w:type="dxa"/>
            <w:gridSpan w:val="2"/>
            <w:shd w:val="clear" w:color="auto" w:fill="F4B083" w:themeFill="accent2" w:themeFillTint="99"/>
          </w:tcPr>
          <w:p w14:paraId="65F6FA91" w14:textId="6DBC1CC5" w:rsidR="00822F73" w:rsidRDefault="00DB381B">
            <w:r>
              <w:t>+</w:t>
            </w:r>
            <w:r w:rsidR="00822F73">
              <w:t>1,0</w:t>
            </w:r>
          </w:p>
        </w:tc>
      </w:tr>
      <w:tr w:rsidR="00822F73" w14:paraId="5CEF74DC" w14:textId="349169C4" w:rsidTr="00A90641">
        <w:tc>
          <w:tcPr>
            <w:tcW w:w="1660" w:type="dxa"/>
            <w:vMerge w:val="restart"/>
          </w:tcPr>
          <w:p w14:paraId="433FBDB2" w14:textId="7934A8ED" w:rsidR="00822F73" w:rsidRDefault="00822F73">
            <w:r>
              <w:t>Københavns åbne gymnasium</w:t>
            </w:r>
          </w:p>
        </w:tc>
        <w:tc>
          <w:tcPr>
            <w:tcW w:w="941" w:type="dxa"/>
            <w:shd w:val="clear" w:color="auto" w:fill="B4C6E7" w:themeFill="accent1" w:themeFillTint="66"/>
          </w:tcPr>
          <w:p w14:paraId="64BD9B13" w14:textId="3ADAF268" w:rsidR="00822F73" w:rsidRDefault="00822F73" w:rsidP="009D2B10">
            <w:pPr>
              <w:jc w:val="center"/>
            </w:pPr>
            <w:r>
              <w:t>Mundt.</w:t>
            </w:r>
          </w:p>
        </w:tc>
        <w:tc>
          <w:tcPr>
            <w:tcW w:w="1647" w:type="dxa"/>
            <w:shd w:val="clear" w:color="auto" w:fill="B4C6E7" w:themeFill="accent1" w:themeFillTint="66"/>
          </w:tcPr>
          <w:p w14:paraId="7F5D3E1C" w14:textId="756435BB" w:rsidR="00822F73" w:rsidRDefault="00DB381B" w:rsidP="009D2B10">
            <w:pPr>
              <w:jc w:val="right"/>
            </w:pPr>
            <w:r>
              <w:t xml:space="preserve">(152)   </w:t>
            </w:r>
            <w:r w:rsidR="00822F73">
              <w:t>7,4</w:t>
            </w:r>
          </w:p>
        </w:tc>
        <w:tc>
          <w:tcPr>
            <w:tcW w:w="1417" w:type="dxa"/>
            <w:shd w:val="clear" w:color="auto" w:fill="B4C6E7" w:themeFill="accent1" w:themeFillTint="66"/>
          </w:tcPr>
          <w:p w14:paraId="3724C051" w14:textId="64D133D7" w:rsidR="00822F73" w:rsidRDefault="00822F73">
            <w:r>
              <w:t>7,4</w:t>
            </w:r>
            <w:r w:rsidR="00A90641">
              <w:t xml:space="preserve"> (53)</w:t>
            </w:r>
          </w:p>
        </w:tc>
        <w:tc>
          <w:tcPr>
            <w:tcW w:w="702" w:type="dxa"/>
            <w:shd w:val="clear" w:color="auto" w:fill="B4C6E7" w:themeFill="accent1" w:themeFillTint="66"/>
          </w:tcPr>
          <w:p w14:paraId="66F4A2E3" w14:textId="5F80AA0D" w:rsidR="00822F73" w:rsidRDefault="00822F73" w:rsidP="009D2B10">
            <w:pPr>
              <w:jc w:val="right"/>
            </w:pPr>
            <w:r>
              <w:t>0</w:t>
            </w:r>
          </w:p>
        </w:tc>
        <w:tc>
          <w:tcPr>
            <w:tcW w:w="1566" w:type="dxa"/>
            <w:shd w:val="clear" w:color="auto" w:fill="B4C6E7" w:themeFill="accent1" w:themeFillTint="66"/>
          </w:tcPr>
          <w:p w14:paraId="17F2BEEA" w14:textId="76A97B39" w:rsidR="00822F73" w:rsidRDefault="00DB381B" w:rsidP="009D2B10">
            <w:pPr>
              <w:jc w:val="right"/>
            </w:pPr>
            <w:r>
              <w:t xml:space="preserve">(74)     </w:t>
            </w:r>
            <w:r w:rsidR="00822F73">
              <w:t>6,0</w:t>
            </w:r>
          </w:p>
        </w:tc>
        <w:tc>
          <w:tcPr>
            <w:tcW w:w="1443" w:type="dxa"/>
            <w:gridSpan w:val="2"/>
            <w:shd w:val="clear" w:color="auto" w:fill="B4C6E7" w:themeFill="accent1" w:themeFillTint="66"/>
          </w:tcPr>
          <w:p w14:paraId="5692E887" w14:textId="3D00F3F5" w:rsidR="00822F73" w:rsidRDefault="00822F73">
            <w:r>
              <w:t>4,7</w:t>
            </w:r>
            <w:r w:rsidR="00A90641">
              <w:t xml:space="preserve"> (25)</w:t>
            </w:r>
          </w:p>
        </w:tc>
        <w:tc>
          <w:tcPr>
            <w:tcW w:w="704" w:type="dxa"/>
            <w:gridSpan w:val="2"/>
            <w:shd w:val="clear" w:color="auto" w:fill="B4C6E7" w:themeFill="accent1" w:themeFillTint="66"/>
          </w:tcPr>
          <w:p w14:paraId="04CB6021" w14:textId="5F5D359F" w:rsidR="00822F73" w:rsidRDefault="00822F73">
            <w:r>
              <w:t>-1,3</w:t>
            </w:r>
          </w:p>
        </w:tc>
      </w:tr>
      <w:tr w:rsidR="00822F73" w14:paraId="70A49BE5" w14:textId="340A6F00" w:rsidTr="00A90641">
        <w:tc>
          <w:tcPr>
            <w:tcW w:w="1660" w:type="dxa"/>
            <w:vMerge/>
          </w:tcPr>
          <w:p w14:paraId="6E07CB9C" w14:textId="77777777" w:rsidR="00822F73" w:rsidRDefault="00822F73"/>
        </w:tc>
        <w:tc>
          <w:tcPr>
            <w:tcW w:w="941" w:type="dxa"/>
            <w:shd w:val="clear" w:color="auto" w:fill="F4B083" w:themeFill="accent2" w:themeFillTint="99"/>
          </w:tcPr>
          <w:p w14:paraId="00C1433B" w14:textId="33BA773B" w:rsidR="00822F73" w:rsidRDefault="00822F73" w:rsidP="009D2B10">
            <w:pPr>
              <w:jc w:val="right"/>
            </w:pPr>
            <w:r>
              <w:t>Skrift.</w:t>
            </w:r>
          </w:p>
        </w:tc>
        <w:tc>
          <w:tcPr>
            <w:tcW w:w="1647" w:type="dxa"/>
            <w:shd w:val="clear" w:color="auto" w:fill="F4B083" w:themeFill="accent2" w:themeFillTint="99"/>
          </w:tcPr>
          <w:p w14:paraId="3C1B1B3B" w14:textId="5B643D9C" w:rsidR="00822F73" w:rsidRDefault="00822F73" w:rsidP="00A90641">
            <w:pPr>
              <w:jc w:val="right"/>
            </w:pPr>
            <w:r>
              <w:t>6,7</w:t>
            </w:r>
          </w:p>
        </w:tc>
        <w:tc>
          <w:tcPr>
            <w:tcW w:w="1417" w:type="dxa"/>
            <w:shd w:val="clear" w:color="auto" w:fill="F4B083" w:themeFill="accent2" w:themeFillTint="99"/>
          </w:tcPr>
          <w:p w14:paraId="76F06E23" w14:textId="447169D0" w:rsidR="00822F73" w:rsidRDefault="00822F73">
            <w:r>
              <w:t>5,9</w:t>
            </w:r>
            <w:r w:rsidR="00A90641">
              <w:t xml:space="preserve"> (152)</w:t>
            </w:r>
          </w:p>
        </w:tc>
        <w:tc>
          <w:tcPr>
            <w:tcW w:w="702" w:type="dxa"/>
            <w:shd w:val="clear" w:color="auto" w:fill="F4B083" w:themeFill="accent2" w:themeFillTint="99"/>
          </w:tcPr>
          <w:p w14:paraId="431333BA" w14:textId="514353F9" w:rsidR="00822F73" w:rsidRDefault="00822F73" w:rsidP="009D2B10">
            <w:pPr>
              <w:jc w:val="right"/>
            </w:pPr>
            <w:r>
              <w:t>-0,8</w:t>
            </w:r>
          </w:p>
        </w:tc>
        <w:tc>
          <w:tcPr>
            <w:tcW w:w="1566" w:type="dxa"/>
            <w:shd w:val="clear" w:color="auto" w:fill="F4B083" w:themeFill="accent2" w:themeFillTint="99"/>
          </w:tcPr>
          <w:p w14:paraId="00BE2E67" w14:textId="19FC613E" w:rsidR="00822F73" w:rsidRDefault="00822F73" w:rsidP="009D2B10">
            <w:pPr>
              <w:jc w:val="right"/>
            </w:pPr>
            <w:r>
              <w:t>5,6</w:t>
            </w:r>
          </w:p>
        </w:tc>
        <w:tc>
          <w:tcPr>
            <w:tcW w:w="1443" w:type="dxa"/>
            <w:gridSpan w:val="2"/>
            <w:shd w:val="clear" w:color="auto" w:fill="F4B083" w:themeFill="accent2" w:themeFillTint="99"/>
          </w:tcPr>
          <w:p w14:paraId="1B06D84C" w14:textId="60231402" w:rsidR="00822F73" w:rsidRDefault="00822F73">
            <w:r>
              <w:t>4,4</w:t>
            </w:r>
            <w:r w:rsidR="00A90641">
              <w:t xml:space="preserve"> (74)</w:t>
            </w:r>
          </w:p>
        </w:tc>
        <w:tc>
          <w:tcPr>
            <w:tcW w:w="704" w:type="dxa"/>
            <w:gridSpan w:val="2"/>
            <w:shd w:val="clear" w:color="auto" w:fill="F4B083" w:themeFill="accent2" w:themeFillTint="99"/>
          </w:tcPr>
          <w:p w14:paraId="172F87F1" w14:textId="244B069F" w:rsidR="00822F73" w:rsidRDefault="00822F73">
            <w:r>
              <w:t>-1,2</w:t>
            </w:r>
          </w:p>
        </w:tc>
      </w:tr>
      <w:tr w:rsidR="00822F73" w14:paraId="45F5B2C9" w14:textId="34A5AEA5" w:rsidTr="00A90641">
        <w:tc>
          <w:tcPr>
            <w:tcW w:w="1660" w:type="dxa"/>
            <w:vMerge w:val="restart"/>
          </w:tcPr>
          <w:p w14:paraId="5EBE3E76" w14:textId="739ECA3C" w:rsidR="00822F73" w:rsidRDefault="00822F73">
            <w:r>
              <w:t>Høje Taastrup Gymnasium</w:t>
            </w:r>
          </w:p>
        </w:tc>
        <w:tc>
          <w:tcPr>
            <w:tcW w:w="941" w:type="dxa"/>
            <w:shd w:val="clear" w:color="auto" w:fill="B4C6E7" w:themeFill="accent1" w:themeFillTint="66"/>
          </w:tcPr>
          <w:p w14:paraId="65F30D7E" w14:textId="70A35EA0" w:rsidR="00822F73" w:rsidRDefault="00822F73" w:rsidP="009D2B10">
            <w:pPr>
              <w:jc w:val="right"/>
            </w:pPr>
            <w:r>
              <w:t>Mundt.</w:t>
            </w:r>
          </w:p>
        </w:tc>
        <w:tc>
          <w:tcPr>
            <w:tcW w:w="1647" w:type="dxa"/>
            <w:shd w:val="clear" w:color="auto" w:fill="B4C6E7" w:themeFill="accent1" w:themeFillTint="66"/>
          </w:tcPr>
          <w:p w14:paraId="436F23B0" w14:textId="4F7023E5" w:rsidR="00822F73" w:rsidRDefault="00DB381B" w:rsidP="009D2B10">
            <w:pPr>
              <w:jc w:val="right"/>
            </w:pPr>
            <w:r>
              <w:t xml:space="preserve">(53)    </w:t>
            </w:r>
            <w:r w:rsidR="00822F73">
              <w:t>6,6</w:t>
            </w:r>
          </w:p>
        </w:tc>
        <w:tc>
          <w:tcPr>
            <w:tcW w:w="1417" w:type="dxa"/>
            <w:shd w:val="clear" w:color="auto" w:fill="B4C6E7" w:themeFill="accent1" w:themeFillTint="66"/>
          </w:tcPr>
          <w:p w14:paraId="19B8E338" w14:textId="536FC791" w:rsidR="00822F73" w:rsidRDefault="00822F73">
            <w:r>
              <w:t>5,6</w:t>
            </w:r>
            <w:r w:rsidR="00A90641">
              <w:t xml:space="preserve"> (11)</w:t>
            </w:r>
          </w:p>
        </w:tc>
        <w:tc>
          <w:tcPr>
            <w:tcW w:w="702" w:type="dxa"/>
            <w:shd w:val="clear" w:color="auto" w:fill="B4C6E7" w:themeFill="accent1" w:themeFillTint="66"/>
          </w:tcPr>
          <w:p w14:paraId="69318124" w14:textId="0EC3D2D1" w:rsidR="00822F73" w:rsidRDefault="00822F73" w:rsidP="009D2B10">
            <w:pPr>
              <w:jc w:val="right"/>
            </w:pPr>
            <w:r>
              <w:t>-0,8</w:t>
            </w:r>
          </w:p>
        </w:tc>
        <w:tc>
          <w:tcPr>
            <w:tcW w:w="1566" w:type="dxa"/>
            <w:shd w:val="clear" w:color="auto" w:fill="B4C6E7" w:themeFill="accent1" w:themeFillTint="66"/>
          </w:tcPr>
          <w:p w14:paraId="64F18B5F" w14:textId="7E7FEE04" w:rsidR="00822F73" w:rsidRDefault="00DB381B" w:rsidP="009D2B10">
            <w:pPr>
              <w:jc w:val="right"/>
            </w:pPr>
            <w:r>
              <w:t xml:space="preserve">(57)     </w:t>
            </w:r>
            <w:r w:rsidR="00822F73">
              <w:t>6,4</w:t>
            </w:r>
          </w:p>
        </w:tc>
        <w:tc>
          <w:tcPr>
            <w:tcW w:w="1443" w:type="dxa"/>
            <w:gridSpan w:val="2"/>
            <w:shd w:val="clear" w:color="auto" w:fill="B4C6E7" w:themeFill="accent1" w:themeFillTint="66"/>
          </w:tcPr>
          <w:p w14:paraId="217CA5E9" w14:textId="3F4930A6" w:rsidR="00822F73" w:rsidRDefault="00822F73">
            <w:r>
              <w:t>6,1</w:t>
            </w:r>
            <w:r w:rsidR="00A90641">
              <w:t xml:space="preserve"> (16)</w:t>
            </w:r>
          </w:p>
        </w:tc>
        <w:tc>
          <w:tcPr>
            <w:tcW w:w="704" w:type="dxa"/>
            <w:gridSpan w:val="2"/>
            <w:shd w:val="clear" w:color="auto" w:fill="B4C6E7" w:themeFill="accent1" w:themeFillTint="66"/>
          </w:tcPr>
          <w:p w14:paraId="4091F5C8" w14:textId="2272350B" w:rsidR="00822F73" w:rsidRDefault="00822F73">
            <w:r>
              <w:t>-0,3</w:t>
            </w:r>
          </w:p>
        </w:tc>
      </w:tr>
      <w:tr w:rsidR="00822F73" w14:paraId="57E10F76" w14:textId="04CD13BB" w:rsidTr="00A90641">
        <w:tc>
          <w:tcPr>
            <w:tcW w:w="1660" w:type="dxa"/>
            <w:vMerge/>
          </w:tcPr>
          <w:p w14:paraId="605A35E3" w14:textId="77777777" w:rsidR="00822F73" w:rsidRDefault="00822F73"/>
        </w:tc>
        <w:tc>
          <w:tcPr>
            <w:tcW w:w="941" w:type="dxa"/>
            <w:shd w:val="clear" w:color="auto" w:fill="F4B083" w:themeFill="accent2" w:themeFillTint="99"/>
          </w:tcPr>
          <w:p w14:paraId="5B1F09B4" w14:textId="41517638" w:rsidR="00822F73" w:rsidRDefault="00822F73" w:rsidP="009D2B10">
            <w:pPr>
              <w:jc w:val="right"/>
            </w:pPr>
            <w:r>
              <w:t>Skrift.</w:t>
            </w:r>
          </w:p>
        </w:tc>
        <w:tc>
          <w:tcPr>
            <w:tcW w:w="1647" w:type="dxa"/>
            <w:shd w:val="clear" w:color="auto" w:fill="F4B083" w:themeFill="accent2" w:themeFillTint="99"/>
          </w:tcPr>
          <w:p w14:paraId="7FD22AEA" w14:textId="272FE4E7" w:rsidR="00822F73" w:rsidRDefault="00822F73" w:rsidP="009D2B10">
            <w:pPr>
              <w:jc w:val="right"/>
            </w:pPr>
            <w:r>
              <w:t>5,5</w:t>
            </w:r>
          </w:p>
        </w:tc>
        <w:tc>
          <w:tcPr>
            <w:tcW w:w="1417" w:type="dxa"/>
            <w:shd w:val="clear" w:color="auto" w:fill="F4B083" w:themeFill="accent2" w:themeFillTint="99"/>
          </w:tcPr>
          <w:p w14:paraId="3CC550F6" w14:textId="690A064B" w:rsidR="00822F73" w:rsidRDefault="00822F73">
            <w:r>
              <w:t>5,1</w:t>
            </w:r>
            <w:r w:rsidR="00A90641">
              <w:t xml:space="preserve"> (53)</w:t>
            </w:r>
          </w:p>
        </w:tc>
        <w:tc>
          <w:tcPr>
            <w:tcW w:w="702" w:type="dxa"/>
            <w:shd w:val="clear" w:color="auto" w:fill="F4B083" w:themeFill="accent2" w:themeFillTint="99"/>
          </w:tcPr>
          <w:p w14:paraId="0BC63987" w14:textId="40728241" w:rsidR="00822F73" w:rsidRDefault="00822F73" w:rsidP="009D2B10">
            <w:pPr>
              <w:jc w:val="right"/>
            </w:pPr>
            <w:r>
              <w:t>-0,4</w:t>
            </w:r>
          </w:p>
        </w:tc>
        <w:tc>
          <w:tcPr>
            <w:tcW w:w="1566" w:type="dxa"/>
            <w:shd w:val="clear" w:color="auto" w:fill="F4B083" w:themeFill="accent2" w:themeFillTint="99"/>
          </w:tcPr>
          <w:p w14:paraId="78BFD43E" w14:textId="4FBCF47C" w:rsidR="00822F73" w:rsidRDefault="00822F73" w:rsidP="009D2B10">
            <w:pPr>
              <w:jc w:val="right"/>
            </w:pPr>
            <w:r>
              <w:t>5,4</w:t>
            </w:r>
          </w:p>
        </w:tc>
        <w:tc>
          <w:tcPr>
            <w:tcW w:w="1443" w:type="dxa"/>
            <w:gridSpan w:val="2"/>
            <w:shd w:val="clear" w:color="auto" w:fill="F4B083" w:themeFill="accent2" w:themeFillTint="99"/>
          </w:tcPr>
          <w:p w14:paraId="723E376C" w14:textId="1D9A2677" w:rsidR="00822F73" w:rsidRDefault="00822F73">
            <w:r>
              <w:t>4,6</w:t>
            </w:r>
            <w:r w:rsidR="00A90641">
              <w:t xml:space="preserve"> (57)</w:t>
            </w:r>
          </w:p>
        </w:tc>
        <w:tc>
          <w:tcPr>
            <w:tcW w:w="704" w:type="dxa"/>
            <w:gridSpan w:val="2"/>
            <w:shd w:val="clear" w:color="auto" w:fill="F4B083" w:themeFill="accent2" w:themeFillTint="99"/>
          </w:tcPr>
          <w:p w14:paraId="146B7FC7" w14:textId="63623E2A" w:rsidR="00822F73" w:rsidRDefault="00822F73">
            <w:r>
              <w:t>-0,8</w:t>
            </w:r>
          </w:p>
        </w:tc>
      </w:tr>
    </w:tbl>
    <w:p w14:paraId="20FBDFA0" w14:textId="77777777" w:rsidR="002F762C" w:rsidRDefault="002F762C"/>
    <w:sectPr w:rsidR="002F76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91508"/>
    <w:multiLevelType w:val="multilevel"/>
    <w:tmpl w:val="30E04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073E3"/>
    <w:multiLevelType w:val="multilevel"/>
    <w:tmpl w:val="2AF0B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25AED"/>
    <w:multiLevelType w:val="multilevel"/>
    <w:tmpl w:val="E0D60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807C7"/>
    <w:multiLevelType w:val="multilevel"/>
    <w:tmpl w:val="109A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72411"/>
    <w:multiLevelType w:val="multilevel"/>
    <w:tmpl w:val="9FF4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536F6B"/>
    <w:multiLevelType w:val="multilevel"/>
    <w:tmpl w:val="6D1669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877256">
    <w:abstractNumId w:val="3"/>
  </w:num>
  <w:num w:numId="2" w16cid:durableId="835147709">
    <w:abstractNumId w:val="2"/>
  </w:num>
  <w:num w:numId="3" w16cid:durableId="1548641492">
    <w:abstractNumId w:val="0"/>
  </w:num>
  <w:num w:numId="4" w16cid:durableId="536359405">
    <w:abstractNumId w:val="4"/>
  </w:num>
  <w:num w:numId="5" w16cid:durableId="1282423194">
    <w:abstractNumId w:val="1"/>
  </w:num>
  <w:num w:numId="6" w16cid:durableId="1985036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8C"/>
    <w:rsid w:val="000D2232"/>
    <w:rsid w:val="002F762C"/>
    <w:rsid w:val="00491927"/>
    <w:rsid w:val="004F0C8C"/>
    <w:rsid w:val="00675E6D"/>
    <w:rsid w:val="00822F73"/>
    <w:rsid w:val="00926DBF"/>
    <w:rsid w:val="009D2B10"/>
    <w:rsid w:val="00A90641"/>
    <w:rsid w:val="00B06AEB"/>
    <w:rsid w:val="00B81337"/>
    <w:rsid w:val="00DB381B"/>
    <w:rsid w:val="00E46DC5"/>
    <w:rsid w:val="00F633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FF74ED"/>
  <w15:chartTrackingRefBased/>
  <w15:docId w15:val="{EDD4B604-0BB3-0040-8236-59DB616D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8C"/>
    <w:rPr>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5329904207237313475msolistparagraph">
    <w:name w:val="m_-5329904207237313475msolistparagraph"/>
    <w:basedOn w:val="Normal"/>
    <w:rsid w:val="000D223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D2232"/>
    <w:pPr>
      <w:spacing w:before="100" w:beforeAutospacing="1" w:after="100" w:afterAutospacing="1"/>
    </w:pPr>
    <w:rPr>
      <w:rFonts w:ascii="Times New Roman" w:eastAsia="Times New Roman" w:hAnsi="Times New Roman" w:cs="Times New Roman"/>
    </w:rPr>
  </w:style>
  <w:style w:type="paragraph" w:customStyle="1" w:styleId="elementtoproof">
    <w:name w:val="elementtoproof"/>
    <w:basedOn w:val="Normal"/>
    <w:rsid w:val="000D2232"/>
    <w:pPr>
      <w:spacing w:before="100" w:beforeAutospacing="1" w:after="100" w:afterAutospacing="1"/>
    </w:pPr>
    <w:rPr>
      <w:rFonts w:ascii="Times New Roman" w:eastAsia="Times New Roman" w:hAnsi="Times New Roman" w:cs="Times New Roman"/>
    </w:rPr>
  </w:style>
  <w:style w:type="table" w:styleId="Tabel-Gitter">
    <w:name w:val="Table Grid"/>
    <w:basedOn w:val="Tabel-Normal"/>
    <w:uiPriority w:val="39"/>
    <w:rsid w:val="002F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768">
      <w:bodyDiv w:val="1"/>
      <w:marLeft w:val="0"/>
      <w:marRight w:val="0"/>
      <w:marTop w:val="0"/>
      <w:marBottom w:val="0"/>
      <w:divBdr>
        <w:top w:val="none" w:sz="0" w:space="0" w:color="auto"/>
        <w:left w:val="none" w:sz="0" w:space="0" w:color="auto"/>
        <w:bottom w:val="none" w:sz="0" w:space="0" w:color="auto"/>
        <w:right w:val="none" w:sz="0" w:space="0" w:color="auto"/>
      </w:divBdr>
      <w:divsChild>
        <w:div w:id="446124166">
          <w:marLeft w:val="0"/>
          <w:marRight w:val="0"/>
          <w:marTop w:val="0"/>
          <w:marBottom w:val="0"/>
          <w:divBdr>
            <w:top w:val="none" w:sz="0" w:space="0" w:color="auto"/>
            <w:left w:val="none" w:sz="0" w:space="0" w:color="auto"/>
            <w:bottom w:val="none" w:sz="0" w:space="0" w:color="auto"/>
            <w:right w:val="none" w:sz="0" w:space="0" w:color="auto"/>
          </w:divBdr>
        </w:div>
        <w:div w:id="200676133">
          <w:marLeft w:val="0"/>
          <w:marRight w:val="0"/>
          <w:marTop w:val="0"/>
          <w:marBottom w:val="0"/>
          <w:divBdr>
            <w:top w:val="none" w:sz="0" w:space="0" w:color="auto"/>
            <w:left w:val="none" w:sz="0" w:space="0" w:color="auto"/>
            <w:bottom w:val="none" w:sz="0" w:space="0" w:color="auto"/>
            <w:right w:val="none" w:sz="0" w:space="0" w:color="auto"/>
          </w:divBdr>
        </w:div>
      </w:divsChild>
    </w:div>
    <w:div w:id="455220992">
      <w:bodyDiv w:val="1"/>
      <w:marLeft w:val="0"/>
      <w:marRight w:val="0"/>
      <w:marTop w:val="0"/>
      <w:marBottom w:val="0"/>
      <w:divBdr>
        <w:top w:val="none" w:sz="0" w:space="0" w:color="auto"/>
        <w:left w:val="none" w:sz="0" w:space="0" w:color="auto"/>
        <w:bottom w:val="none" w:sz="0" w:space="0" w:color="auto"/>
        <w:right w:val="none" w:sz="0" w:space="0" w:color="auto"/>
      </w:divBdr>
      <w:divsChild>
        <w:div w:id="1537043783">
          <w:marLeft w:val="0"/>
          <w:marRight w:val="0"/>
          <w:marTop w:val="0"/>
          <w:marBottom w:val="0"/>
          <w:divBdr>
            <w:top w:val="none" w:sz="0" w:space="0" w:color="auto"/>
            <w:left w:val="none" w:sz="0" w:space="0" w:color="auto"/>
            <w:bottom w:val="none" w:sz="0" w:space="0" w:color="auto"/>
            <w:right w:val="none" w:sz="0" w:space="0" w:color="auto"/>
          </w:divBdr>
        </w:div>
        <w:div w:id="1789619772">
          <w:marLeft w:val="0"/>
          <w:marRight w:val="0"/>
          <w:marTop w:val="0"/>
          <w:marBottom w:val="0"/>
          <w:divBdr>
            <w:top w:val="none" w:sz="0" w:space="0" w:color="auto"/>
            <w:left w:val="none" w:sz="0" w:space="0" w:color="auto"/>
            <w:bottom w:val="none" w:sz="0" w:space="0" w:color="auto"/>
            <w:right w:val="none" w:sz="0" w:space="0" w:color="auto"/>
          </w:divBdr>
        </w:div>
        <w:div w:id="464274700">
          <w:marLeft w:val="0"/>
          <w:marRight w:val="0"/>
          <w:marTop w:val="0"/>
          <w:marBottom w:val="0"/>
          <w:divBdr>
            <w:top w:val="none" w:sz="0" w:space="0" w:color="auto"/>
            <w:left w:val="none" w:sz="0" w:space="0" w:color="auto"/>
            <w:bottom w:val="none" w:sz="0" w:space="0" w:color="auto"/>
            <w:right w:val="none" w:sz="0" w:space="0" w:color="auto"/>
          </w:divBdr>
        </w:div>
        <w:div w:id="1937979557">
          <w:marLeft w:val="0"/>
          <w:marRight w:val="0"/>
          <w:marTop w:val="0"/>
          <w:marBottom w:val="0"/>
          <w:divBdr>
            <w:top w:val="none" w:sz="0" w:space="0" w:color="auto"/>
            <w:left w:val="none" w:sz="0" w:space="0" w:color="auto"/>
            <w:bottom w:val="none" w:sz="0" w:space="0" w:color="auto"/>
            <w:right w:val="none" w:sz="0" w:space="0" w:color="auto"/>
          </w:divBdr>
        </w:div>
        <w:div w:id="755637538">
          <w:marLeft w:val="0"/>
          <w:marRight w:val="0"/>
          <w:marTop w:val="0"/>
          <w:marBottom w:val="0"/>
          <w:divBdr>
            <w:top w:val="none" w:sz="0" w:space="0" w:color="auto"/>
            <w:left w:val="none" w:sz="0" w:space="0" w:color="auto"/>
            <w:bottom w:val="none" w:sz="0" w:space="0" w:color="auto"/>
            <w:right w:val="none" w:sz="0" w:space="0" w:color="auto"/>
          </w:divBdr>
        </w:div>
        <w:div w:id="1036614552">
          <w:marLeft w:val="0"/>
          <w:marRight w:val="0"/>
          <w:marTop w:val="0"/>
          <w:marBottom w:val="0"/>
          <w:divBdr>
            <w:top w:val="none" w:sz="0" w:space="0" w:color="auto"/>
            <w:left w:val="none" w:sz="0" w:space="0" w:color="auto"/>
            <w:bottom w:val="none" w:sz="0" w:space="0" w:color="auto"/>
            <w:right w:val="none" w:sz="0" w:space="0" w:color="auto"/>
          </w:divBdr>
        </w:div>
      </w:divsChild>
    </w:div>
    <w:div w:id="927152592">
      <w:bodyDiv w:val="1"/>
      <w:marLeft w:val="0"/>
      <w:marRight w:val="0"/>
      <w:marTop w:val="0"/>
      <w:marBottom w:val="0"/>
      <w:divBdr>
        <w:top w:val="none" w:sz="0" w:space="0" w:color="auto"/>
        <w:left w:val="none" w:sz="0" w:space="0" w:color="auto"/>
        <w:bottom w:val="none" w:sz="0" w:space="0" w:color="auto"/>
        <w:right w:val="none" w:sz="0" w:space="0" w:color="auto"/>
      </w:divBdr>
      <w:divsChild>
        <w:div w:id="649334180">
          <w:marLeft w:val="0"/>
          <w:marRight w:val="0"/>
          <w:marTop w:val="0"/>
          <w:marBottom w:val="0"/>
          <w:divBdr>
            <w:top w:val="none" w:sz="0" w:space="0" w:color="auto"/>
            <w:left w:val="none" w:sz="0" w:space="0" w:color="auto"/>
            <w:bottom w:val="none" w:sz="0" w:space="0" w:color="auto"/>
            <w:right w:val="none" w:sz="0" w:space="0" w:color="auto"/>
          </w:divBdr>
        </w:div>
        <w:div w:id="150431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1452</Words>
  <Characters>7292</Characters>
  <Application>Microsoft Office Word</Application>
  <DocSecurity>0</DocSecurity>
  <Lines>165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2</cp:revision>
  <dcterms:created xsi:type="dcterms:W3CDTF">2023-11-27T07:22:00Z</dcterms:created>
  <dcterms:modified xsi:type="dcterms:W3CDTF">2023-12-04T11:27:00Z</dcterms:modified>
</cp:coreProperties>
</file>