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0E383" w14:textId="2972CE8E" w:rsidR="00252E25" w:rsidRPr="00B76A95" w:rsidRDefault="00252E25" w:rsidP="00252E25">
      <w:pPr>
        <w:rPr>
          <w:rFonts w:ascii="Garamond" w:hAnsi="Garamond"/>
          <w:b/>
          <w:bCs/>
          <w:sz w:val="28"/>
          <w:szCs w:val="28"/>
        </w:rPr>
      </w:pPr>
      <w:r w:rsidRPr="00B76A95">
        <w:rPr>
          <w:rFonts w:ascii="Garamond" w:hAnsi="Garamond"/>
          <w:b/>
          <w:bCs/>
          <w:sz w:val="28"/>
          <w:szCs w:val="28"/>
        </w:rPr>
        <w:t>Uddrag af Pia Kjærsgaards tale ved Lykkesholms Slot 2004</w:t>
      </w:r>
    </w:p>
    <w:p w14:paraId="4495BA2A" w14:textId="77777777" w:rsidR="00252E25" w:rsidRPr="00B76A95" w:rsidRDefault="00252E25" w:rsidP="00252E25">
      <w:pPr>
        <w:rPr>
          <w:rFonts w:ascii="Garamond" w:hAnsi="Garamond"/>
        </w:rPr>
      </w:pPr>
    </w:p>
    <w:p w14:paraId="411432A3" w14:textId="25D00A1E" w:rsidR="00252E25" w:rsidRPr="00B76A95" w:rsidRDefault="00252E25" w:rsidP="00252E25">
      <w:pPr>
        <w:rPr>
          <w:rFonts w:ascii="Garamond" w:hAnsi="Garamond"/>
        </w:rPr>
      </w:pPr>
      <w:r w:rsidRPr="00B76A95">
        <w:rPr>
          <w:rFonts w:ascii="Garamond" w:hAnsi="Garamond"/>
        </w:rPr>
        <w:t>I dag er terroristerne ikke altid så let genkendelige som i 1940erne, hvor de gik med skrårem og støvler og talte tysk. Eller som i 1960erne, hvor de også gik med skrårem og støvler og talte russisk. I dag klæder terroristerne sig som dig og mig – og taler forskellige sprog – herunder dansk.</w:t>
      </w:r>
    </w:p>
    <w:p w14:paraId="5948A226" w14:textId="77777777" w:rsidR="00252E25" w:rsidRPr="00B76A95" w:rsidRDefault="00252E25" w:rsidP="00252E25">
      <w:pPr>
        <w:rPr>
          <w:rFonts w:ascii="Garamond" w:hAnsi="Garamond"/>
        </w:rPr>
      </w:pPr>
    </w:p>
    <w:p w14:paraId="4CE5516B" w14:textId="77777777" w:rsidR="00252E25" w:rsidRPr="00B76A95" w:rsidRDefault="00252E25" w:rsidP="00252E25">
      <w:pPr>
        <w:rPr>
          <w:rFonts w:ascii="Garamond" w:hAnsi="Garamond"/>
        </w:rPr>
      </w:pPr>
      <w:r w:rsidRPr="00B76A95">
        <w:rPr>
          <w:rFonts w:ascii="Garamond" w:hAnsi="Garamond"/>
        </w:rPr>
        <w:t xml:space="preserve">Men terroristernes mål og midler er de samme – dengang og nu. </w:t>
      </w:r>
    </w:p>
    <w:p w14:paraId="5AACC38C" w14:textId="77777777" w:rsidR="00252E25" w:rsidRPr="00B76A95" w:rsidRDefault="00252E25" w:rsidP="00252E25">
      <w:pPr>
        <w:rPr>
          <w:rFonts w:ascii="Garamond" w:hAnsi="Garamond"/>
        </w:rPr>
      </w:pPr>
      <w:r w:rsidRPr="00B76A95">
        <w:rPr>
          <w:rFonts w:ascii="Garamond" w:hAnsi="Garamond"/>
        </w:rPr>
        <w:t xml:space="preserve">Det drejer sig om at skabe frygt. </w:t>
      </w:r>
    </w:p>
    <w:p w14:paraId="365D8583" w14:textId="77777777" w:rsidR="00252E25" w:rsidRPr="00B76A95" w:rsidRDefault="00252E25" w:rsidP="00252E25">
      <w:pPr>
        <w:rPr>
          <w:rFonts w:ascii="Garamond" w:hAnsi="Garamond"/>
        </w:rPr>
      </w:pPr>
      <w:r w:rsidRPr="00B76A95">
        <w:rPr>
          <w:rFonts w:ascii="Garamond" w:hAnsi="Garamond"/>
        </w:rPr>
        <w:t xml:space="preserve">Det drejer sig om massemord på civile. </w:t>
      </w:r>
    </w:p>
    <w:p w14:paraId="3ADF0B42" w14:textId="77777777" w:rsidR="00252E25" w:rsidRPr="00B76A95" w:rsidRDefault="00252E25" w:rsidP="00252E25">
      <w:pPr>
        <w:rPr>
          <w:rFonts w:ascii="Garamond" w:hAnsi="Garamond"/>
        </w:rPr>
      </w:pPr>
      <w:r w:rsidRPr="00B76A95">
        <w:rPr>
          <w:rFonts w:ascii="Garamond" w:hAnsi="Garamond"/>
        </w:rPr>
        <w:t xml:space="preserve">Det drejer sig om dominans, om forskruet ideologi, om diktatur, om ensretning. </w:t>
      </w:r>
    </w:p>
    <w:p w14:paraId="6B42B507" w14:textId="77777777" w:rsidR="00252E25" w:rsidRPr="00B76A95" w:rsidRDefault="00252E25" w:rsidP="00252E25">
      <w:pPr>
        <w:rPr>
          <w:rFonts w:ascii="Garamond" w:hAnsi="Garamond"/>
        </w:rPr>
      </w:pPr>
      <w:r w:rsidRPr="00B76A95">
        <w:rPr>
          <w:rFonts w:ascii="Garamond" w:hAnsi="Garamond"/>
        </w:rPr>
        <w:t xml:space="preserve">Det drejer sig om at skabe ufrihed. </w:t>
      </w:r>
    </w:p>
    <w:p w14:paraId="042D0B3F" w14:textId="77777777" w:rsidR="00252E25" w:rsidRPr="00B76A95" w:rsidRDefault="00252E25" w:rsidP="00252E25">
      <w:pPr>
        <w:rPr>
          <w:rFonts w:ascii="Garamond" w:hAnsi="Garamond"/>
        </w:rPr>
      </w:pPr>
    </w:p>
    <w:p w14:paraId="77178E2E" w14:textId="77777777" w:rsidR="00252E25" w:rsidRPr="00B76A95" w:rsidRDefault="00252E25" w:rsidP="00252E25">
      <w:pPr>
        <w:rPr>
          <w:rFonts w:ascii="Garamond" w:hAnsi="Garamond"/>
        </w:rPr>
      </w:pPr>
      <w:r w:rsidRPr="00B76A95">
        <w:rPr>
          <w:rFonts w:ascii="Garamond" w:hAnsi="Garamond"/>
        </w:rPr>
        <w:t xml:space="preserve">Modsat drejer det sig for os, der står for frihed, om ikke at underkaste os. </w:t>
      </w:r>
    </w:p>
    <w:p w14:paraId="3CC9F26D" w14:textId="77777777" w:rsidR="00252E25" w:rsidRPr="00B76A95" w:rsidRDefault="00252E25" w:rsidP="00252E25">
      <w:pPr>
        <w:rPr>
          <w:rFonts w:ascii="Garamond" w:hAnsi="Garamond"/>
        </w:rPr>
      </w:pPr>
      <w:r w:rsidRPr="00B76A95">
        <w:rPr>
          <w:rFonts w:ascii="Garamond" w:hAnsi="Garamond"/>
        </w:rPr>
        <w:t xml:space="preserve">At vi tager kampen op. </w:t>
      </w:r>
    </w:p>
    <w:p w14:paraId="2B467FB6" w14:textId="77777777" w:rsidR="00252E25" w:rsidRPr="00B76A95" w:rsidRDefault="00252E25" w:rsidP="00252E25">
      <w:pPr>
        <w:rPr>
          <w:rFonts w:ascii="Garamond" w:hAnsi="Garamond"/>
        </w:rPr>
      </w:pPr>
      <w:r w:rsidRPr="00B76A95">
        <w:rPr>
          <w:rFonts w:ascii="Garamond" w:hAnsi="Garamond"/>
        </w:rPr>
        <w:t xml:space="preserve">At vi ikke overgiver os. </w:t>
      </w:r>
    </w:p>
    <w:p w14:paraId="346D2353" w14:textId="77777777" w:rsidR="00252E25" w:rsidRPr="00B76A95" w:rsidRDefault="00252E25" w:rsidP="00252E25">
      <w:pPr>
        <w:rPr>
          <w:rFonts w:ascii="Garamond" w:hAnsi="Garamond"/>
        </w:rPr>
      </w:pPr>
      <w:r w:rsidRPr="00B76A95">
        <w:rPr>
          <w:rFonts w:ascii="Garamond" w:hAnsi="Garamond"/>
        </w:rPr>
        <w:t xml:space="preserve">Og i dag kan vi altså med stolthed ranke ryggen og sige: Dannebrog er med! </w:t>
      </w:r>
    </w:p>
    <w:p w14:paraId="0B056160" w14:textId="77777777" w:rsidR="00252E25" w:rsidRPr="00B76A95" w:rsidRDefault="00252E25" w:rsidP="00252E25">
      <w:pPr>
        <w:rPr>
          <w:rFonts w:ascii="Garamond" w:hAnsi="Garamond"/>
        </w:rPr>
      </w:pPr>
      <w:r w:rsidRPr="00B76A95">
        <w:rPr>
          <w:rFonts w:ascii="Garamond" w:hAnsi="Garamond"/>
        </w:rPr>
        <w:t xml:space="preserve">Når Taleban skal nedkæmpes. </w:t>
      </w:r>
    </w:p>
    <w:p w14:paraId="78928F49" w14:textId="77777777" w:rsidR="00252E25" w:rsidRPr="00B76A95" w:rsidRDefault="00252E25" w:rsidP="00252E25">
      <w:pPr>
        <w:rPr>
          <w:rFonts w:ascii="Garamond" w:hAnsi="Garamond"/>
        </w:rPr>
      </w:pPr>
      <w:r w:rsidRPr="00B76A95">
        <w:rPr>
          <w:rFonts w:ascii="Garamond" w:hAnsi="Garamond"/>
        </w:rPr>
        <w:t xml:space="preserve">Når Saddam Hussein skal nedkæmpes. </w:t>
      </w:r>
    </w:p>
    <w:p w14:paraId="0FC6E5E4" w14:textId="77777777" w:rsidR="00252E25" w:rsidRPr="00B76A95" w:rsidRDefault="00252E25" w:rsidP="00252E25">
      <w:pPr>
        <w:rPr>
          <w:rFonts w:ascii="Garamond" w:hAnsi="Garamond"/>
        </w:rPr>
      </w:pPr>
      <w:r w:rsidRPr="00B76A95">
        <w:rPr>
          <w:rFonts w:ascii="Garamond" w:hAnsi="Garamond"/>
        </w:rPr>
        <w:t xml:space="preserve">Når </w:t>
      </w:r>
      <w:proofErr w:type="spellStart"/>
      <w:r w:rsidRPr="00B76A95">
        <w:rPr>
          <w:rFonts w:ascii="Garamond" w:hAnsi="Garamond"/>
        </w:rPr>
        <w:t>Hizb</w:t>
      </w:r>
      <w:proofErr w:type="spellEnd"/>
      <w:r w:rsidRPr="00B76A95">
        <w:rPr>
          <w:rFonts w:ascii="Garamond" w:hAnsi="Garamond"/>
        </w:rPr>
        <w:t>-ut-</w:t>
      </w:r>
      <w:proofErr w:type="spellStart"/>
      <w:r w:rsidRPr="00B76A95">
        <w:rPr>
          <w:rFonts w:ascii="Garamond" w:hAnsi="Garamond"/>
        </w:rPr>
        <w:t>Tahrir</w:t>
      </w:r>
      <w:proofErr w:type="spellEnd"/>
      <w:r w:rsidRPr="00B76A95">
        <w:rPr>
          <w:rFonts w:ascii="Garamond" w:hAnsi="Garamond"/>
        </w:rPr>
        <w:t xml:space="preserve">, når Hamas og når Al-Qaeda skal nedkæmpes. </w:t>
      </w:r>
    </w:p>
    <w:p w14:paraId="07227FEE" w14:textId="77777777" w:rsidR="00252E25" w:rsidRPr="00B76A95" w:rsidRDefault="00252E25" w:rsidP="00252E25">
      <w:pPr>
        <w:rPr>
          <w:rFonts w:ascii="Garamond" w:hAnsi="Garamond"/>
        </w:rPr>
      </w:pPr>
    </w:p>
    <w:p w14:paraId="3EE765F7" w14:textId="5C6E1B84" w:rsidR="00252E25" w:rsidRPr="00B76A95" w:rsidRDefault="00252E25" w:rsidP="00252E25">
      <w:pPr>
        <w:rPr>
          <w:rFonts w:ascii="Garamond" w:hAnsi="Garamond"/>
        </w:rPr>
      </w:pPr>
      <w:r w:rsidRPr="00B76A95">
        <w:rPr>
          <w:rFonts w:ascii="Garamond" w:hAnsi="Garamond"/>
        </w:rPr>
        <w:t>Som på strandene i Normandiet for 60 år siden er der også i dag danske soldater med. Men denne gang er det under Dannebrog – i en dansk uniform. Ikke takket være Socialdemokraterne og De Radikale.</w:t>
      </w:r>
    </w:p>
    <w:p w14:paraId="77805085" w14:textId="77777777" w:rsidR="00252E25" w:rsidRPr="00B76A95" w:rsidRDefault="00252E25" w:rsidP="00252E25">
      <w:pPr>
        <w:rPr>
          <w:rFonts w:ascii="Garamond" w:hAnsi="Garamond"/>
        </w:rPr>
      </w:pPr>
      <w:r w:rsidRPr="00B76A95">
        <w:rPr>
          <w:rFonts w:ascii="Garamond" w:hAnsi="Garamond"/>
        </w:rPr>
        <w:t xml:space="preserve">Men på trods af Socialdemokraterne og De Radikale. Jo, vi kommer ikke let til sikkerhed og frihed... Og når vi først mener, at vi har fået fat på friheden, siver den hurtigt væk mellem fingrene på os. Hver generation skal kæmpe for at holde den fast for at kunne give den videre til den næste generation. </w:t>
      </w:r>
    </w:p>
    <w:p w14:paraId="4E3F8AE6" w14:textId="109E021E" w:rsidR="00252E25" w:rsidRPr="00B76A95" w:rsidRDefault="00252E25" w:rsidP="00252E25">
      <w:pPr>
        <w:rPr>
          <w:rFonts w:ascii="Garamond" w:hAnsi="Garamond"/>
        </w:rPr>
      </w:pPr>
      <w:r w:rsidRPr="00B76A95">
        <w:rPr>
          <w:rFonts w:ascii="Garamond" w:hAnsi="Garamond"/>
        </w:rPr>
        <w:t>Lige så vanskeligt det er at holde fast på friheden – lige så vanskeligt er det at genkende ufriheden, når den indimellem popper op.</w:t>
      </w:r>
    </w:p>
    <w:p w14:paraId="76C06F0B" w14:textId="323B4EEC" w:rsidR="00252E25" w:rsidRPr="00B76A95" w:rsidRDefault="00252E25" w:rsidP="00252E25">
      <w:pPr>
        <w:rPr>
          <w:rFonts w:ascii="Garamond" w:hAnsi="Garamond"/>
        </w:rPr>
      </w:pPr>
      <w:r w:rsidRPr="00B76A95">
        <w:rPr>
          <w:rFonts w:ascii="Garamond" w:hAnsi="Garamond"/>
        </w:rPr>
        <w:t>(...)</w:t>
      </w:r>
    </w:p>
    <w:p w14:paraId="076EFB97" w14:textId="44497DC5" w:rsidR="00000000" w:rsidRPr="00B76A95" w:rsidRDefault="00252E25" w:rsidP="00252E25">
      <w:pPr>
        <w:rPr>
          <w:rFonts w:ascii="Garamond" w:hAnsi="Garamond"/>
          <w:sz w:val="18"/>
          <w:szCs w:val="18"/>
        </w:rPr>
      </w:pPr>
      <w:r w:rsidRPr="00B76A95">
        <w:rPr>
          <w:rFonts w:ascii="Garamond" w:hAnsi="Garamond"/>
          <w:sz w:val="18"/>
          <w:szCs w:val="18"/>
        </w:rPr>
        <w:t>Pia Kjærsgaard: "Grundlovstale", Lykkesholm, lørdag den 5.juni 2004. Hentet fra danskfolkeparti.dk.</w:t>
      </w:r>
    </w:p>
    <w:p w14:paraId="6A3746AA" w14:textId="659EE436" w:rsidR="00B76A95" w:rsidRPr="00B76A95" w:rsidRDefault="00B76A95" w:rsidP="00252E25">
      <w:pPr>
        <w:rPr>
          <w:rFonts w:ascii="Garamond" w:hAnsi="Garamond"/>
        </w:rPr>
      </w:pPr>
    </w:p>
    <w:p w14:paraId="45A29C7D" w14:textId="77777777" w:rsidR="00B76A95" w:rsidRPr="00B76A95" w:rsidRDefault="00B76A95" w:rsidP="00B76A95">
      <w:pPr>
        <w:rPr>
          <w:rFonts w:ascii="Garamond" w:hAnsi="Garamond"/>
          <w:u w:val="single"/>
        </w:rPr>
      </w:pPr>
      <w:r w:rsidRPr="00B76A95">
        <w:rPr>
          <w:rFonts w:ascii="Garamond" w:hAnsi="Garamond"/>
          <w:u w:val="single"/>
        </w:rPr>
        <w:t>Analyse af uddrag Pia Kjærsgaards tale ved Lykkesholm Slot, 2004</w:t>
      </w:r>
    </w:p>
    <w:p w14:paraId="0A5A4945" w14:textId="77777777" w:rsidR="00B76A95" w:rsidRPr="00B76A95" w:rsidRDefault="00B76A95" w:rsidP="00B76A95">
      <w:pPr>
        <w:ind w:left="720" w:hanging="360"/>
        <w:rPr>
          <w:rFonts w:ascii="Garamond" w:hAnsi="Garamond"/>
          <w:sz w:val="21"/>
          <w:szCs w:val="21"/>
        </w:rPr>
      </w:pPr>
    </w:p>
    <w:p w14:paraId="44B99816" w14:textId="77777777" w:rsidR="00B76A95" w:rsidRPr="00B76A95" w:rsidRDefault="00B76A95" w:rsidP="00B76A95">
      <w:pPr>
        <w:pStyle w:val="Listeafsnit"/>
        <w:numPr>
          <w:ilvl w:val="0"/>
          <w:numId w:val="1"/>
        </w:numPr>
        <w:rPr>
          <w:rFonts w:ascii="Garamond" w:hAnsi="Garamond"/>
          <w:sz w:val="21"/>
          <w:szCs w:val="21"/>
        </w:rPr>
      </w:pPr>
      <w:r w:rsidRPr="00B76A95">
        <w:rPr>
          <w:rFonts w:ascii="Garamond" w:hAnsi="Garamond"/>
          <w:sz w:val="21"/>
          <w:szCs w:val="21"/>
        </w:rPr>
        <w:t>Præsentation af teksten (Afsender, modtager, kontekst)</w:t>
      </w:r>
    </w:p>
    <w:p w14:paraId="1F0C4A6D" w14:textId="77777777" w:rsidR="00B76A95" w:rsidRPr="00B76A95" w:rsidRDefault="00B76A95" w:rsidP="00B76A95">
      <w:pPr>
        <w:pStyle w:val="Listeafsnit"/>
        <w:numPr>
          <w:ilvl w:val="0"/>
          <w:numId w:val="1"/>
        </w:numPr>
        <w:rPr>
          <w:rFonts w:ascii="Garamond" w:hAnsi="Garamond"/>
          <w:sz w:val="21"/>
          <w:szCs w:val="21"/>
        </w:rPr>
      </w:pPr>
      <w:r w:rsidRPr="00B76A95">
        <w:rPr>
          <w:rFonts w:ascii="Garamond" w:hAnsi="Garamond"/>
          <w:sz w:val="21"/>
          <w:szCs w:val="21"/>
        </w:rPr>
        <w:t>Budskab (Hvad er tekstens centrale budskab(er)?</w:t>
      </w:r>
    </w:p>
    <w:p w14:paraId="3590078C" w14:textId="77777777" w:rsidR="00B76A95" w:rsidRPr="00B76A95" w:rsidRDefault="00B76A95" w:rsidP="00B76A95">
      <w:pPr>
        <w:pStyle w:val="Listeafsnit"/>
        <w:numPr>
          <w:ilvl w:val="0"/>
          <w:numId w:val="1"/>
        </w:numPr>
        <w:rPr>
          <w:rFonts w:ascii="Garamond" w:hAnsi="Garamond"/>
          <w:sz w:val="21"/>
          <w:szCs w:val="21"/>
        </w:rPr>
      </w:pPr>
      <w:r w:rsidRPr="00B76A95">
        <w:rPr>
          <w:rFonts w:ascii="Garamond" w:hAnsi="Garamond"/>
          <w:sz w:val="21"/>
          <w:szCs w:val="21"/>
        </w:rPr>
        <w:t>Argumentation (Bestem centrale argumenter – hvad er påstand og belæg? Hvilken grundantagelse hviler de på? Bruges rygdækning, styrkemarkører, gendrivelse?)</w:t>
      </w:r>
    </w:p>
    <w:p w14:paraId="717E586D" w14:textId="77777777" w:rsidR="00B76A95" w:rsidRPr="00B76A95" w:rsidRDefault="00B76A95" w:rsidP="00B76A95">
      <w:pPr>
        <w:pStyle w:val="Listeafsnit"/>
        <w:numPr>
          <w:ilvl w:val="0"/>
          <w:numId w:val="1"/>
        </w:numPr>
        <w:rPr>
          <w:rFonts w:ascii="Garamond" w:hAnsi="Garamond"/>
          <w:sz w:val="21"/>
          <w:szCs w:val="21"/>
        </w:rPr>
      </w:pPr>
      <w:r w:rsidRPr="00B76A95">
        <w:rPr>
          <w:rFonts w:ascii="Garamond" w:hAnsi="Garamond"/>
          <w:sz w:val="21"/>
          <w:szCs w:val="21"/>
        </w:rPr>
        <w:t>Argumenttyper (Hvilke argumenttyper er dominerende?)</w:t>
      </w:r>
    </w:p>
    <w:p w14:paraId="1713543F" w14:textId="77777777" w:rsidR="00B76A95" w:rsidRPr="00B76A95" w:rsidRDefault="00B76A95" w:rsidP="00B76A95">
      <w:pPr>
        <w:pStyle w:val="Listeafsnit"/>
        <w:numPr>
          <w:ilvl w:val="0"/>
          <w:numId w:val="1"/>
        </w:numPr>
        <w:rPr>
          <w:rFonts w:ascii="Garamond" w:hAnsi="Garamond"/>
          <w:sz w:val="21"/>
          <w:szCs w:val="21"/>
        </w:rPr>
      </w:pPr>
      <w:r w:rsidRPr="00B76A95">
        <w:rPr>
          <w:rFonts w:ascii="Garamond" w:hAnsi="Garamond"/>
          <w:sz w:val="21"/>
          <w:szCs w:val="21"/>
        </w:rPr>
        <w:t>Appelformer (Hvilke(n) appelform(er) er dominerende?)</w:t>
      </w:r>
    </w:p>
    <w:p w14:paraId="5B93B819" w14:textId="77777777" w:rsidR="00B76A95" w:rsidRPr="00B76A95" w:rsidRDefault="00B76A95" w:rsidP="00B76A95">
      <w:pPr>
        <w:pStyle w:val="Listeafsnit"/>
        <w:numPr>
          <w:ilvl w:val="0"/>
          <w:numId w:val="1"/>
        </w:numPr>
        <w:rPr>
          <w:rFonts w:ascii="Garamond" w:hAnsi="Garamond"/>
          <w:sz w:val="21"/>
          <w:szCs w:val="21"/>
        </w:rPr>
      </w:pPr>
      <w:r w:rsidRPr="00B76A95">
        <w:rPr>
          <w:rFonts w:ascii="Garamond" w:hAnsi="Garamond"/>
          <w:sz w:val="21"/>
          <w:szCs w:val="21"/>
        </w:rPr>
        <w:t>Sproglige virkemidler (Kig på ordvalg og konnotationer, billedsprog, modsætninger/gentagelser)</w:t>
      </w:r>
    </w:p>
    <w:p w14:paraId="4D0A6E4C" w14:textId="77777777" w:rsidR="00B76A95" w:rsidRPr="00B76A95" w:rsidRDefault="00B76A95" w:rsidP="00B76A95">
      <w:pPr>
        <w:pStyle w:val="Listeafsnit"/>
        <w:numPr>
          <w:ilvl w:val="0"/>
          <w:numId w:val="1"/>
        </w:numPr>
        <w:rPr>
          <w:rFonts w:ascii="Garamond" w:hAnsi="Garamond"/>
          <w:sz w:val="21"/>
          <w:szCs w:val="21"/>
        </w:rPr>
      </w:pPr>
      <w:r w:rsidRPr="00B76A95">
        <w:rPr>
          <w:rFonts w:ascii="Garamond" w:hAnsi="Garamond"/>
          <w:sz w:val="21"/>
          <w:szCs w:val="21"/>
        </w:rPr>
        <w:t xml:space="preserve">Diskurs (bestem et </w:t>
      </w:r>
      <w:proofErr w:type="spellStart"/>
      <w:r w:rsidRPr="00B76A95">
        <w:rPr>
          <w:rFonts w:ascii="Garamond" w:hAnsi="Garamond"/>
          <w:sz w:val="21"/>
          <w:szCs w:val="21"/>
        </w:rPr>
        <w:t>nodalpunkt</w:t>
      </w:r>
      <w:proofErr w:type="spellEnd"/>
      <w:r w:rsidRPr="00B76A95">
        <w:rPr>
          <w:rFonts w:ascii="Garamond" w:hAnsi="Garamond"/>
          <w:sz w:val="21"/>
          <w:szCs w:val="21"/>
        </w:rPr>
        <w:t xml:space="preserve"> og undersøg diskursen ved at undersøge ækvivalenskæder og eventuelle differenskæder – bruges flydende </w:t>
      </w:r>
      <w:proofErr w:type="spellStart"/>
      <w:r w:rsidRPr="00B76A95">
        <w:rPr>
          <w:rFonts w:ascii="Garamond" w:hAnsi="Garamond"/>
          <w:sz w:val="21"/>
          <w:szCs w:val="21"/>
        </w:rPr>
        <w:t>betegnere</w:t>
      </w:r>
      <w:proofErr w:type="spellEnd"/>
      <w:r w:rsidRPr="00B76A95">
        <w:rPr>
          <w:rFonts w:ascii="Garamond" w:hAnsi="Garamond"/>
          <w:sz w:val="21"/>
          <w:szCs w:val="21"/>
        </w:rPr>
        <w:t>?)</w:t>
      </w:r>
    </w:p>
    <w:p w14:paraId="1BA5E082" w14:textId="77777777" w:rsidR="00B76A95" w:rsidRDefault="00B76A95" w:rsidP="00252E25"/>
    <w:sectPr w:rsidR="00B76A95" w:rsidSect="00796D64">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9E1AF6"/>
    <w:multiLevelType w:val="hybridMultilevel"/>
    <w:tmpl w:val="FDE037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0747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E25"/>
    <w:rsid w:val="00252E25"/>
    <w:rsid w:val="00457190"/>
    <w:rsid w:val="006709C2"/>
    <w:rsid w:val="00796D64"/>
    <w:rsid w:val="00B0372F"/>
    <w:rsid w:val="00B76A95"/>
    <w:rsid w:val="00D15370"/>
    <w:rsid w:val="00F069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05A7FBB"/>
  <w15:chartTrackingRefBased/>
  <w15:docId w15:val="{BC3C247F-332B-D843-B753-486F3002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76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2025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Rikke Porsager Lotz</cp:lastModifiedBy>
  <cp:revision>2</cp:revision>
  <cp:lastPrinted>2023-02-21T11:46:00Z</cp:lastPrinted>
  <dcterms:created xsi:type="dcterms:W3CDTF">2024-12-03T13:09:00Z</dcterms:created>
  <dcterms:modified xsi:type="dcterms:W3CDTF">2024-12-03T13:09:00Z</dcterms:modified>
</cp:coreProperties>
</file>