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B467" w14:textId="59E70D4E" w:rsidR="009F6BB0" w:rsidRPr="00556CB1" w:rsidRDefault="00167691">
      <w:pPr>
        <w:pStyle w:val="Overskrift1"/>
        <w:tabs>
          <w:tab w:val="clear" w:pos="7655"/>
        </w:tabs>
        <w:rPr>
          <w:color w:val="333399"/>
          <w:sz w:val="62"/>
          <w:vertAlign w:val="superscript"/>
        </w:rPr>
      </w:pPr>
      <w:r>
        <w:rPr>
          <w:color w:val="333399"/>
        </w:rPr>
        <w:t>Halveringstiden for Barium-137</w:t>
      </w:r>
      <w:r w:rsidR="004B1FE2">
        <w:rPr>
          <w:color w:val="333399"/>
          <w:vertAlign w:val="superscript"/>
        </w:rPr>
        <w:t>*</w:t>
      </w:r>
    </w:p>
    <w:p w14:paraId="2D59CADB" w14:textId="77777777" w:rsidR="009F6BB0" w:rsidRDefault="009F6BB0">
      <w:pPr>
        <w:jc w:val="both"/>
        <w:rPr>
          <w:rFonts w:ascii="Arial" w:hAnsi="Arial"/>
        </w:rPr>
      </w:pPr>
    </w:p>
    <w:p w14:paraId="68C7FB90" w14:textId="77777777" w:rsidR="009F6BB0" w:rsidRDefault="00167691">
      <w:pPr>
        <w:pStyle w:val="Overskrift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Eksperimentets formål</w:t>
      </w:r>
    </w:p>
    <w:p w14:paraId="5B0AB281" w14:textId="2B94824E" w:rsidR="009F6BB0" w:rsidRDefault="00167691">
      <w:pPr>
        <w:jc w:val="both"/>
        <w:rPr>
          <w:sz w:val="24"/>
        </w:rPr>
      </w:pPr>
      <w:r>
        <w:rPr>
          <w:sz w:val="24"/>
        </w:rPr>
        <w:t>Vi vil</w:t>
      </w:r>
      <w:r w:rsidR="00556CB1">
        <w:rPr>
          <w:sz w:val="24"/>
        </w:rPr>
        <w:t xml:space="preserve"> </w:t>
      </w:r>
      <w:r>
        <w:rPr>
          <w:sz w:val="24"/>
        </w:rPr>
        <w:t>bestemme halveringstiden for Ba</w:t>
      </w:r>
      <w:r>
        <w:rPr>
          <w:sz w:val="24"/>
        </w:rPr>
        <w:noBreakHyphen/>
        <w:t>137</w:t>
      </w:r>
      <w:r w:rsidR="004B1FE2">
        <w:rPr>
          <w:position w:val="6"/>
          <w:sz w:val="24"/>
          <w:vertAlign w:val="superscript"/>
        </w:rPr>
        <w:t>*</w:t>
      </w:r>
      <w:r>
        <w:rPr>
          <w:sz w:val="24"/>
        </w:rPr>
        <w:t>. Det radioaktive præparat hedder Cæsium (</w:t>
      </w:r>
      <w:proofErr w:type="spellStart"/>
      <w:r>
        <w:rPr>
          <w:sz w:val="24"/>
        </w:rPr>
        <w:t>Cs</w:t>
      </w:r>
      <w:proofErr w:type="spellEnd"/>
      <w:r>
        <w:rPr>
          <w:sz w:val="24"/>
        </w:rPr>
        <w:t>). Det henfalder således:</w:t>
      </w:r>
    </w:p>
    <w:p w14:paraId="29E038BA" w14:textId="77777777" w:rsidR="00DA23D2" w:rsidRDefault="00DA23D2">
      <w:pPr>
        <w:jc w:val="both"/>
        <w:rPr>
          <w:sz w:val="24"/>
        </w:rPr>
      </w:pPr>
    </w:p>
    <w:p w14:paraId="0953B78D" w14:textId="1E476A4D" w:rsidR="008917BA" w:rsidRDefault="00000000" w:rsidP="00DA23D2">
      <w:pPr>
        <w:jc w:val="center"/>
        <w:rPr>
          <w:sz w:val="24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</w:rPr>
                <m:t>55</m:t>
              </m:r>
            </m:sub>
            <m:sup>
              <m:r>
                <w:rPr>
                  <w:rFonts w:ascii="Cambria Math" w:hAnsi="Cambria Math"/>
                  <w:sz w:val="24"/>
                </w:rPr>
                <m:t>137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Cs</m:t>
              </m:r>
            </m:e>
          </m:sPre>
          <m:r>
            <w:rPr>
              <w:rFonts w:ascii="Cambria Math" w:hAnsi="Cambria Math"/>
              <w:sz w:val="24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</w:rPr>
                <m:t>56</m:t>
              </m:r>
            </m:sub>
            <m:sup>
              <m:r>
                <w:rPr>
                  <w:rFonts w:ascii="Cambria Math" w:hAnsi="Cambria Math"/>
                  <w:sz w:val="24"/>
                </w:rPr>
                <m:t>137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Ba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⋇</m:t>
                  </m:r>
                </m:sup>
              </m:sSup>
            </m:e>
          </m:sPre>
          <m:r>
            <w:rPr>
              <w:rFonts w:ascii="Cambria Math" w:hAnsi="Cambria Math"/>
              <w:sz w:val="24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</w:rPr>
                <m:t>-1</m:t>
              </m:r>
            </m:sub>
            <m:sup>
              <m:r>
                <w:rPr>
                  <w:rFonts w:ascii="Cambria Math" w:hAnsi="Cambria Math"/>
                  <w:sz w:val="24"/>
                </w:rPr>
                <m:t>0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e</m:t>
              </m:r>
            </m:e>
          </m:sPre>
          <m:r>
            <w:rPr>
              <w:rFonts w:ascii="Cambria Math" w:hAnsi="Cambria Math"/>
              <w:sz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υ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e</m:t>
              </m:r>
            </m:sub>
          </m:sSub>
          <m:r>
            <w:rPr>
              <w:rFonts w:ascii="Cambria Math" w:hAnsi="Cambria Math"/>
              <w:sz w:val="24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  <w:sz w:val="24"/>
            </w:rPr>
            <m:t xml:space="preserve">og videre….   </m:t>
          </m:r>
          <m:sPre>
            <m:sPrePr>
              <m:ctrlPr>
                <w:rPr>
                  <w:rFonts w:ascii="Cambria Math" w:hAnsi="Cambria Math"/>
                  <w:i/>
                  <w:sz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</w:rPr>
                <m:t>56</m:t>
              </m:r>
            </m:sub>
            <m:sup>
              <m:r>
                <w:rPr>
                  <w:rFonts w:ascii="Cambria Math" w:hAnsi="Cambria Math"/>
                  <w:sz w:val="24"/>
                </w:rPr>
                <m:t>137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Ba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⋇</m:t>
                  </m:r>
                </m:sup>
              </m:sSup>
            </m:e>
          </m:sPre>
          <m:r>
            <m:rPr>
              <m:sty m:val="p"/>
            </m:rPr>
            <w:rPr>
              <w:rFonts w:ascii="Cambria Math" w:hAnsi="Cambria Math"/>
              <w:sz w:val="24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</w:rPr>
                <m:t>56</m:t>
              </m:r>
            </m:sub>
            <m:sup>
              <m:r>
                <w:rPr>
                  <w:rFonts w:ascii="Cambria Math" w:hAnsi="Cambria Math"/>
                  <w:sz w:val="24"/>
                </w:rPr>
                <m:t>137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Ba</m:t>
              </m:r>
            </m:e>
          </m:sPre>
          <m:r>
            <m:rPr>
              <m:sty m:val="p"/>
            </m:rPr>
            <w:rPr>
              <w:rFonts w:ascii="Cambria Math" w:hAnsi="Cambria Math"/>
              <w:sz w:val="24"/>
            </w:rPr>
            <m:t>+γ</m:t>
          </m:r>
        </m:oMath>
      </m:oMathPara>
    </w:p>
    <w:p w14:paraId="446EEDFB" w14:textId="77777777" w:rsidR="009F6BB0" w:rsidRDefault="009F6BB0">
      <w:pPr>
        <w:jc w:val="both"/>
        <w:rPr>
          <w:sz w:val="24"/>
        </w:rPr>
      </w:pPr>
    </w:p>
    <w:p w14:paraId="6F430F26" w14:textId="77777777" w:rsidR="009F6BB0" w:rsidRDefault="009F6BB0">
      <w:pPr>
        <w:jc w:val="both"/>
        <w:rPr>
          <w:sz w:val="24"/>
        </w:rPr>
      </w:pPr>
    </w:p>
    <w:p w14:paraId="7AA910C6" w14:textId="067CDD67" w:rsidR="009F6BB0" w:rsidRDefault="00167691">
      <w:pPr>
        <w:jc w:val="both"/>
        <w:rPr>
          <w:sz w:val="24"/>
        </w:rPr>
      </w:pPr>
      <w:r>
        <w:rPr>
          <w:sz w:val="24"/>
        </w:rPr>
        <w:t xml:space="preserve">hvor </w:t>
      </w:r>
      <w:r w:rsidR="00EE6131">
        <w:rPr>
          <w:sz w:val="24"/>
        </w:rPr>
        <w:t>*</w:t>
      </w:r>
      <w:r>
        <w:rPr>
          <w:sz w:val="24"/>
        </w:rPr>
        <w:t xml:space="preserve"> angiver, at der er tale om en kerne i en såkaldt </w:t>
      </w:r>
      <w:r w:rsidR="00556CB1">
        <w:rPr>
          <w:i/>
          <w:sz w:val="24"/>
        </w:rPr>
        <w:t>metastabil</w:t>
      </w:r>
      <w:r>
        <w:rPr>
          <w:i/>
          <w:sz w:val="24"/>
        </w:rPr>
        <w:t xml:space="preserve"> tilstand</w:t>
      </w:r>
      <w:r>
        <w:rPr>
          <w:sz w:val="24"/>
        </w:rPr>
        <w:t xml:space="preserve">, dvs. en tilstand, hvor kernen har for meget energi. Denne </w:t>
      </w:r>
      <w:r w:rsidR="00556CB1">
        <w:rPr>
          <w:sz w:val="24"/>
        </w:rPr>
        <w:t>metastabile</w:t>
      </w:r>
      <w:r>
        <w:rPr>
          <w:sz w:val="24"/>
        </w:rPr>
        <w:t xml:space="preserve"> tilstands halveringstid vil vi bestemme ved hjælp af en såkaldt </w:t>
      </w:r>
      <w:r>
        <w:rPr>
          <w:i/>
          <w:sz w:val="24"/>
        </w:rPr>
        <w:t>minigenerator</w:t>
      </w:r>
      <w:r>
        <w:rPr>
          <w:sz w:val="24"/>
        </w:rPr>
        <w:t xml:space="preserve">. En udvaskning med en </w:t>
      </w:r>
      <w:r>
        <w:rPr>
          <w:i/>
          <w:sz w:val="24"/>
        </w:rPr>
        <w:t>udtræksvæske</w:t>
      </w:r>
      <w:r>
        <w:rPr>
          <w:sz w:val="24"/>
        </w:rPr>
        <w:t xml:space="preserve"> (tynd saltsyre med opløst NaCl) bevirker, at datterkernerne, dvs. Ba</w:t>
      </w:r>
      <w:r w:rsidR="00EE6131">
        <w:rPr>
          <w:sz w:val="24"/>
          <w:vertAlign w:val="superscript"/>
        </w:rPr>
        <w:t>*</w:t>
      </w:r>
      <w:r w:rsidR="00556CB1">
        <w:rPr>
          <w:sz w:val="24"/>
          <w:vertAlign w:val="superscript"/>
        </w:rPr>
        <w:t xml:space="preserve"> </w:t>
      </w:r>
      <w:r>
        <w:rPr>
          <w:sz w:val="24"/>
        </w:rPr>
        <w:t>-</w:t>
      </w:r>
      <w:r w:rsidR="00556CB1">
        <w:rPr>
          <w:sz w:val="24"/>
        </w:rPr>
        <w:t xml:space="preserve"> </w:t>
      </w:r>
      <w:r>
        <w:rPr>
          <w:sz w:val="24"/>
        </w:rPr>
        <w:t xml:space="preserve">kernerne skylles ud af minigeneratoren og efterlader moderkernerne, dvs. </w:t>
      </w:r>
      <w:proofErr w:type="spellStart"/>
      <w:r>
        <w:rPr>
          <w:sz w:val="24"/>
        </w:rPr>
        <w:t>Cs</w:t>
      </w:r>
      <w:proofErr w:type="spellEnd"/>
      <w:r>
        <w:rPr>
          <w:sz w:val="24"/>
        </w:rPr>
        <w:t>-kernerne inde i minigeneratoren. Efter udvaskningen har vi kun Ba</w:t>
      </w:r>
      <w:r w:rsidR="00EE6131">
        <w:rPr>
          <w:sz w:val="24"/>
          <w:vertAlign w:val="superscript"/>
        </w:rPr>
        <w:t>*</w:t>
      </w:r>
      <w:r w:rsidR="00556CB1">
        <w:rPr>
          <w:sz w:val="24"/>
          <w:vertAlign w:val="superscript"/>
        </w:rPr>
        <w:t xml:space="preserve"> </w:t>
      </w:r>
      <w:r>
        <w:rPr>
          <w:sz w:val="24"/>
        </w:rPr>
        <w:t>-</w:t>
      </w:r>
      <w:r w:rsidR="00556CB1">
        <w:rPr>
          <w:sz w:val="24"/>
        </w:rPr>
        <w:t xml:space="preserve"> </w:t>
      </w:r>
      <w:r>
        <w:rPr>
          <w:sz w:val="24"/>
        </w:rPr>
        <w:t>kernerne tilbage, og vi kan bestemme halveringstid</w:t>
      </w:r>
      <w:r w:rsidR="00556CB1">
        <w:rPr>
          <w:sz w:val="24"/>
        </w:rPr>
        <w:t>en</w:t>
      </w:r>
      <w:r>
        <w:rPr>
          <w:sz w:val="24"/>
        </w:rPr>
        <w:t>.</w:t>
      </w:r>
    </w:p>
    <w:p w14:paraId="42F57264" w14:textId="77777777" w:rsidR="009F6BB0" w:rsidRDefault="009F6BB0">
      <w:pPr>
        <w:jc w:val="both"/>
        <w:rPr>
          <w:sz w:val="24"/>
        </w:rPr>
      </w:pPr>
    </w:p>
    <w:p w14:paraId="5D3246E9" w14:textId="77777777" w:rsidR="009F6BB0" w:rsidRDefault="00167691">
      <w:pPr>
        <w:pStyle w:val="Overskrift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Baggrundsstrålingen</w:t>
      </w:r>
    </w:p>
    <w:p w14:paraId="6CD737A7" w14:textId="1F5A87B8" w:rsidR="009F6BB0" w:rsidRDefault="00167691">
      <w:pPr>
        <w:jc w:val="both"/>
        <w:rPr>
          <w:sz w:val="24"/>
        </w:rPr>
      </w:pPr>
      <w:r>
        <w:rPr>
          <w:sz w:val="24"/>
        </w:rPr>
        <w:t>Med opstillingen i figur A tæller vi på baggrundsstrå</w:t>
      </w:r>
      <w:r>
        <w:rPr>
          <w:sz w:val="24"/>
        </w:rPr>
        <w:softHyphen/>
        <w:t xml:space="preserve">lingen i 3 minutter. Heraf kan vi udregne vi </w:t>
      </w:r>
      <w:r>
        <w:rPr>
          <w:i/>
          <w:sz w:val="24"/>
        </w:rPr>
        <w:t>I</w:t>
      </w:r>
      <w:r w:rsidR="00556CB1">
        <w:rPr>
          <w:position w:val="-6"/>
          <w:sz w:val="24"/>
          <w:vertAlign w:val="subscript"/>
        </w:rPr>
        <w:t>bag</w:t>
      </w:r>
      <w:r>
        <w:rPr>
          <w:sz w:val="24"/>
        </w:rPr>
        <w:t xml:space="preserve"> som antal tæl</w:t>
      </w:r>
      <w:r>
        <w:rPr>
          <w:sz w:val="24"/>
        </w:rPr>
        <w:softHyphen/>
        <w:t xml:space="preserve">linger pr 10 sekunder. </w:t>
      </w:r>
      <w:r>
        <w:rPr>
          <w:i/>
          <w:sz w:val="24"/>
        </w:rPr>
        <w:t>I</w:t>
      </w:r>
      <w:r w:rsidR="00556CB1">
        <w:rPr>
          <w:position w:val="-6"/>
          <w:sz w:val="24"/>
          <w:vertAlign w:val="subscript"/>
        </w:rPr>
        <w:t>bag</w:t>
      </w:r>
      <w:r>
        <w:rPr>
          <w:sz w:val="24"/>
        </w:rPr>
        <w:t xml:space="preserve"> er altså de tællinger, som vi får, uanset om vi har en kilde foran tælleren eller ej.</w:t>
      </w:r>
    </w:p>
    <w:p w14:paraId="177EE7CC" w14:textId="77777777" w:rsidR="009F6BB0" w:rsidRDefault="009F6BB0">
      <w:pPr>
        <w:jc w:val="both"/>
        <w:rPr>
          <w:sz w:val="24"/>
        </w:rPr>
      </w:pPr>
    </w:p>
    <w:p w14:paraId="7A8F46C3" w14:textId="77777777" w:rsidR="009F6BB0" w:rsidRDefault="00167691">
      <w:pPr>
        <w:pStyle w:val="Overskrift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Hovedmålingen</w:t>
      </w:r>
    </w:p>
    <w:p w14:paraId="659A95E2" w14:textId="786D2688" w:rsidR="009F6BB0" w:rsidRDefault="00167691">
      <w:pPr>
        <w:jc w:val="both"/>
        <w:rPr>
          <w:sz w:val="24"/>
        </w:rPr>
      </w:pPr>
      <w:r>
        <w:rPr>
          <w:sz w:val="24"/>
        </w:rPr>
        <w:t>Den eneste forskel fra figur A til figur B er, at der skal væske i bægeret. Indstil tælleren til at tælle kontinuert i 10 sekunders intervaller. Hæld væsken med Ba</w:t>
      </w:r>
      <w:r>
        <w:rPr>
          <w:sz w:val="24"/>
        </w:rPr>
        <w:noBreakHyphen/>
        <w:t>137</w:t>
      </w:r>
      <w:r w:rsidR="00556CB1">
        <w:rPr>
          <w:sz w:val="24"/>
          <w:vertAlign w:val="superscript"/>
        </w:rPr>
        <w:t>m</w:t>
      </w:r>
      <w:r>
        <w:rPr>
          <w:sz w:val="24"/>
        </w:rPr>
        <w:t xml:space="preserve"> i bægeret. Fortsæt i ca</w:t>
      </w:r>
      <w:r w:rsidR="00556CB1">
        <w:rPr>
          <w:sz w:val="24"/>
        </w:rPr>
        <w:t>.</w:t>
      </w:r>
      <w:r>
        <w:rPr>
          <w:sz w:val="24"/>
        </w:rPr>
        <w:t xml:space="preserve"> 5 minutter med at notere tællerens visning. Vi aflæser altså et tælletal for hvert 10 sekunders interval.</w:t>
      </w:r>
    </w:p>
    <w:p w14:paraId="7674E06E" w14:textId="77777777" w:rsidR="009F6BB0" w:rsidRDefault="009F6BB0">
      <w:pPr>
        <w:jc w:val="both"/>
        <w:rPr>
          <w:sz w:val="24"/>
        </w:rPr>
      </w:pPr>
    </w:p>
    <w:p w14:paraId="7CD2DA49" w14:textId="77777777" w:rsidR="009F6BB0" w:rsidRDefault="00167691">
      <w:pPr>
        <w:jc w:val="both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7B3A34E" wp14:editId="118CA814">
            <wp:simplePos x="0" y="0"/>
            <wp:positionH relativeFrom="column">
              <wp:align>center</wp:align>
            </wp:positionH>
            <wp:positionV relativeFrom="paragraph">
              <wp:posOffset>1270</wp:posOffset>
            </wp:positionV>
            <wp:extent cx="4619625" cy="1613535"/>
            <wp:effectExtent l="19050" t="0" r="9525" b="0"/>
            <wp:wrapNone/>
            <wp:docPr id="39" name="Billede 39" descr="gam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amm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0D2C50" w14:textId="77777777" w:rsidR="009F6BB0" w:rsidRDefault="009F6BB0">
      <w:pPr>
        <w:jc w:val="both"/>
        <w:rPr>
          <w:sz w:val="24"/>
        </w:rPr>
      </w:pPr>
    </w:p>
    <w:p w14:paraId="5469D466" w14:textId="77777777" w:rsidR="009F6BB0" w:rsidRDefault="009F6BB0">
      <w:pPr>
        <w:jc w:val="both"/>
        <w:rPr>
          <w:sz w:val="24"/>
        </w:rPr>
      </w:pPr>
    </w:p>
    <w:p w14:paraId="7B063700" w14:textId="77777777" w:rsidR="009F6BB0" w:rsidRDefault="009F6BB0">
      <w:pPr>
        <w:jc w:val="both"/>
        <w:rPr>
          <w:sz w:val="24"/>
        </w:rPr>
      </w:pPr>
    </w:p>
    <w:p w14:paraId="3878F50F" w14:textId="77777777" w:rsidR="009F6BB0" w:rsidRDefault="009F6BB0">
      <w:pPr>
        <w:jc w:val="both"/>
        <w:rPr>
          <w:sz w:val="24"/>
        </w:rPr>
      </w:pPr>
    </w:p>
    <w:p w14:paraId="135E163F" w14:textId="77777777" w:rsidR="009F6BB0" w:rsidRDefault="009F6BB0">
      <w:pPr>
        <w:jc w:val="both"/>
        <w:rPr>
          <w:sz w:val="24"/>
        </w:rPr>
      </w:pPr>
    </w:p>
    <w:p w14:paraId="1B88218A" w14:textId="77777777" w:rsidR="009F6BB0" w:rsidRDefault="009F6BB0">
      <w:pPr>
        <w:jc w:val="both"/>
        <w:rPr>
          <w:sz w:val="24"/>
        </w:rPr>
      </w:pPr>
    </w:p>
    <w:p w14:paraId="507B7CE1" w14:textId="77777777" w:rsidR="009F6BB0" w:rsidRDefault="009F6BB0">
      <w:pPr>
        <w:jc w:val="both"/>
        <w:rPr>
          <w:sz w:val="24"/>
        </w:rPr>
      </w:pPr>
    </w:p>
    <w:p w14:paraId="2C72A419" w14:textId="77777777" w:rsidR="009F6BB0" w:rsidRDefault="009F6BB0">
      <w:pPr>
        <w:jc w:val="both"/>
        <w:rPr>
          <w:sz w:val="24"/>
        </w:rPr>
      </w:pPr>
    </w:p>
    <w:p w14:paraId="450E1D30" w14:textId="77777777" w:rsidR="009F6BB0" w:rsidRDefault="009F6BB0">
      <w:pPr>
        <w:jc w:val="both"/>
        <w:rPr>
          <w:sz w:val="24"/>
        </w:rPr>
      </w:pPr>
    </w:p>
    <w:p w14:paraId="49828690" w14:textId="77777777" w:rsidR="009F6BB0" w:rsidRDefault="00167691">
      <w:pPr>
        <w:jc w:val="both"/>
        <w:rPr>
          <w:sz w:val="24"/>
        </w:rPr>
      </w:pPr>
      <w:r>
        <w:rPr>
          <w:sz w:val="24"/>
        </w:rPr>
        <w:t>Vi korrigerer tælletallene for baggrundsstrålingen ved hjælp af formlen:</w:t>
      </w:r>
    </w:p>
    <w:p w14:paraId="2F713122" w14:textId="77777777" w:rsidR="009F6BB0" w:rsidRDefault="009F6BB0">
      <w:pPr>
        <w:jc w:val="both"/>
        <w:rPr>
          <w:sz w:val="24"/>
        </w:rPr>
      </w:pPr>
    </w:p>
    <w:p w14:paraId="2476B1A1" w14:textId="04B4B0FA" w:rsidR="009F6BB0" w:rsidRPr="00556CB1" w:rsidRDefault="00167691">
      <w:pPr>
        <w:ind w:left="567" w:firstLine="567"/>
        <w:rPr>
          <w:iCs/>
          <w:sz w:val="24"/>
          <w:vertAlign w:val="subscript"/>
        </w:rPr>
      </w:pPr>
      <w:r>
        <w:rPr>
          <w:i/>
          <w:sz w:val="24"/>
        </w:rPr>
        <w:t>I</w:t>
      </w:r>
      <w:r>
        <w:rPr>
          <w:position w:val="-6"/>
          <w:sz w:val="24"/>
          <w:vertAlign w:val="subscript"/>
        </w:rPr>
        <w:t>korrigeret</w:t>
      </w:r>
      <w:r>
        <w:rPr>
          <w:sz w:val="24"/>
        </w:rPr>
        <w:t xml:space="preserve"> = </w:t>
      </w:r>
      <w:r>
        <w:rPr>
          <w:i/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noBreakHyphen/>
        <w:t xml:space="preserve"> </w:t>
      </w:r>
      <w:proofErr w:type="spellStart"/>
      <w:r w:rsidR="00556CB1">
        <w:rPr>
          <w:i/>
          <w:sz w:val="24"/>
        </w:rPr>
        <w:t>I</w:t>
      </w:r>
      <w:r w:rsidR="00556CB1">
        <w:rPr>
          <w:iCs/>
          <w:sz w:val="24"/>
          <w:vertAlign w:val="subscript"/>
        </w:rPr>
        <w:t>bag</w:t>
      </w:r>
      <w:proofErr w:type="spellEnd"/>
    </w:p>
    <w:p w14:paraId="788943E1" w14:textId="77777777" w:rsidR="009F6BB0" w:rsidRDefault="009F6BB0">
      <w:pPr>
        <w:tabs>
          <w:tab w:val="right" w:pos="7655"/>
        </w:tabs>
        <w:jc w:val="both"/>
        <w:rPr>
          <w:sz w:val="24"/>
        </w:rPr>
      </w:pPr>
    </w:p>
    <w:p w14:paraId="44FDF923" w14:textId="416751DD" w:rsidR="009F6BB0" w:rsidRDefault="00555852">
      <w:pPr>
        <w:tabs>
          <w:tab w:val="right" w:pos="7655"/>
        </w:tabs>
        <w:jc w:val="both"/>
        <w:rPr>
          <w:rFonts w:ascii="Arial" w:hAnsi="Arial"/>
        </w:rPr>
      </w:pPr>
      <w:r>
        <w:rPr>
          <w:sz w:val="24"/>
        </w:rPr>
        <w:t xml:space="preserve">I </w:t>
      </w:r>
      <w:proofErr w:type="spellStart"/>
      <w:r w:rsidR="00CD240F">
        <w:rPr>
          <w:sz w:val="24"/>
        </w:rPr>
        <w:t>LoggerPro</w:t>
      </w:r>
      <w:proofErr w:type="spellEnd"/>
      <w:r w:rsidR="00167691">
        <w:rPr>
          <w:sz w:val="24"/>
        </w:rPr>
        <w:t xml:space="preserve"> afbilder vi nu </w:t>
      </w:r>
      <w:r w:rsidR="00167691">
        <w:rPr>
          <w:i/>
          <w:sz w:val="24"/>
        </w:rPr>
        <w:t>I</w:t>
      </w:r>
      <w:r w:rsidR="00167691">
        <w:rPr>
          <w:position w:val="-6"/>
          <w:sz w:val="24"/>
          <w:vertAlign w:val="subscript"/>
        </w:rPr>
        <w:t>korrigeret</w:t>
      </w:r>
      <w:r w:rsidR="00167691">
        <w:rPr>
          <w:sz w:val="24"/>
        </w:rPr>
        <w:t xml:space="preserve"> som funktion af tiden, og tegner den bedste graf gennem punkterne fundet ved eksponentiel regression. Af denne graf kan vi aflæse og beregne halveringstiden </w:t>
      </w:r>
      <w:r>
        <w:rPr>
          <w:sz w:val="24"/>
        </w:rPr>
        <w:t>T</w:t>
      </w:r>
      <w:r>
        <w:rPr>
          <w:sz w:val="24"/>
          <w:vertAlign w:val="subscript"/>
        </w:rPr>
        <w:t>1/2</w:t>
      </w:r>
      <w:r w:rsidR="00167691">
        <w:rPr>
          <w:sz w:val="24"/>
        </w:rPr>
        <w:t>. Endelig sammenligner vi med tabelværdien, som er 153 s, og udregner den procentvise afvigelse.</w:t>
      </w:r>
    </w:p>
    <w:sectPr w:rsidR="009F6BB0">
      <w:footerReference w:type="even" r:id="rId7"/>
      <w:footerReference w:type="default" r:id="rId8"/>
      <w:pgSz w:w="11907" w:h="16840" w:code="9"/>
      <w:pgMar w:top="1134" w:right="1134" w:bottom="1134" w:left="1701" w:header="0" w:footer="1134" w:gutter="0"/>
      <w:cols w:space="85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D94C" w14:textId="77777777" w:rsidR="00390DC2" w:rsidRDefault="00390DC2">
      <w:r>
        <w:separator/>
      </w:r>
    </w:p>
  </w:endnote>
  <w:endnote w:type="continuationSeparator" w:id="0">
    <w:p w14:paraId="58A0247E" w14:textId="77777777" w:rsidR="00390DC2" w:rsidRDefault="0039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A02A" w14:textId="77777777" w:rsidR="009F6BB0" w:rsidRDefault="0016769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42DB64B7" w14:textId="77777777" w:rsidR="009F6BB0" w:rsidRDefault="009F6BB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B03D" w14:textId="77777777" w:rsidR="009F6BB0" w:rsidRDefault="008917BA" w:rsidP="00167691">
    <w:pPr>
      <w:pStyle w:val="Sidefod"/>
      <w:tabs>
        <w:tab w:val="clear" w:pos="8306"/>
        <w:tab w:val="right" w:pos="7655"/>
      </w:tabs>
      <w:rPr>
        <w:color w:val="333399"/>
        <w:sz w:val="24"/>
      </w:rPr>
    </w:pPr>
    <w:r>
      <w:rPr>
        <w:rFonts w:ascii="Palatino Linotype" w:hAnsi="Palatino Linotype"/>
        <w:noProof/>
        <w:color w:val="333399"/>
        <w:spacing w:val="0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84A6B2F" wp14:editId="59FEDB84">
              <wp:simplePos x="0" y="0"/>
              <wp:positionH relativeFrom="margin">
                <wp:posOffset>-37465</wp:posOffset>
              </wp:positionH>
              <wp:positionV relativeFrom="page">
                <wp:posOffset>9761220</wp:posOffset>
              </wp:positionV>
              <wp:extent cx="5810885" cy="635"/>
              <wp:effectExtent l="0" t="12700" r="5715" b="120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88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3399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85D3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95pt,768.6pt" to="454.6pt,76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AXxvAEAAG0DAAAOAAAAZHJzL2Uyb0RvYy54bWysU8tu2zAQvBfoPxC815ITOLAFyzkkTS9p&#13;&#10;ayDtB9B8WERJLsGlLfnvu2Qc93UIEFQHgssdDndmV+vbyTt21AkthJ7PZy1nOkhQNux7/v3bw4cl&#13;&#10;Z5hFUMJB0D0/aeS3m/fv1mPs9BUM4JROjEgCdmPs+ZBz7JoG5aC9wBlEHShpIHmRKUz7RiUxErt3&#13;&#10;zVXb3jQjJBUTSI1Ip/fPSb6p/MZomb8agzoz13OqLdc11XVX1mazFt0+iThYeS5DvKEKL2ygRy9U&#13;&#10;9yILdkj2HypvZQIEk2cSfAPGWKmrBlIzb/9S8zSIqKsWMgfjxSb8f7Tyy/EubFMpXU7hKT6C/IFk&#13;&#10;SjNG7C7JEmDcJrYbP4OiNopDhqp3MsmXy6SETdXW08VWPWUm6XCxnLfL5YIzSbmb60UxvRHdy9WY&#13;&#10;MH/S4FnZ9NzZUDSLThwfMT9DXyDlOMCDda72zQU20tCt2kVbbyA4q0q24DDtd3cusaOg1l/Tt1qd&#13;&#10;H/4DluAQVGUbtFAfg2L5FElhoHHlhR49Z07TcNOm4rKw7nUcCXTh7GOxrkwkdjtQp20qokpEPa1O&#13;&#10;nOevDM3vcUX9+ks2PwEAAP//AwBQSwMEFAAGAAgAAAAhAIh2yXvjAAAAEQEAAA8AAABkcnMvZG93&#13;&#10;bnJldi54bWxMT8FOwzAMvSPxD5GRuG3JOsZo13RCm5DggsRAgmPWmLaicUqTrd3fY7QDXCz7+fn5&#13;&#10;vXw9ulYcsQ+NJw2zqQKBVHrbUKXh7fVhcgciREPWtJ5QwwkDrIvLi9xk1g/0gsddrASLUMiMhjrG&#13;&#10;LpMylDU6E6a+Q+Ldp++diTz2lbS9GVjctTJR6lY60xB/qE2HmxrLr93BaXgsZ3bzvnTyedgmw82T&#13;&#10;8ar7/tD6+mrcrrjcr0BEHOPfBfxmYP9QsLG9P5ANotUwWaTMZHwxXyYgmJGqlJv9GZqDLHL5P0nx&#13;&#10;AwAA//8DAFBLAQItABQABgAIAAAAIQC2gziS/gAAAOEBAAATAAAAAAAAAAAAAAAAAAAAAABbQ29u&#13;&#10;dGVudF9UeXBlc10ueG1sUEsBAi0AFAAGAAgAAAAhADj9If/WAAAAlAEAAAsAAAAAAAAAAAAAAAAA&#13;&#10;LwEAAF9yZWxzLy5yZWxzUEsBAi0AFAAGAAgAAAAhAIzMBfG8AQAAbQMAAA4AAAAAAAAAAAAAAAAA&#13;&#10;LgIAAGRycy9lMm9Eb2MueG1sUEsBAi0AFAAGAAgAAAAhAIh2yXvjAAAAEQEAAA8AAAAAAAAAAAAA&#13;&#10;AAAAFgQAAGRycy9kb3ducmV2LnhtbFBLBQYAAAAABAAEAPMAAAAmBQAAAAA=&#13;&#10;" o:allowincell="f" strokecolor="#339" strokeweight="1.5pt">
              <v:stroke startarrowwidth="narrow" startarrowlength="short" endarrowwidth="narrow" endarrowlength="short"/>
              <o:lock v:ext="edit" shapetype="f"/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309B" w14:textId="77777777" w:rsidR="00390DC2" w:rsidRDefault="00390DC2">
      <w:r>
        <w:separator/>
      </w:r>
    </w:p>
  </w:footnote>
  <w:footnote w:type="continuationSeparator" w:id="0">
    <w:p w14:paraId="15140D9C" w14:textId="77777777" w:rsidR="00390DC2" w:rsidRDefault="0039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284"/>
  <w:autoHyphenation/>
  <w:hyphenationZone w:val="357"/>
  <w:drawingGridHorizontalSpacing w:val="25"/>
  <w:drawingGridVerticalSpacing w:val="7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91"/>
    <w:rsid w:val="00167691"/>
    <w:rsid w:val="00390DC2"/>
    <w:rsid w:val="003A7232"/>
    <w:rsid w:val="004B1FE2"/>
    <w:rsid w:val="00555852"/>
    <w:rsid w:val="00556CB1"/>
    <w:rsid w:val="008917BA"/>
    <w:rsid w:val="009F6BB0"/>
    <w:rsid w:val="00CD240F"/>
    <w:rsid w:val="00DA23D2"/>
    <w:rsid w:val="00E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C02CE8"/>
  <w15:docId w15:val="{BDD0A12E-5248-4E41-A2D0-3AD52B56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-2"/>
      <w:sz w:val="22"/>
    </w:rPr>
  </w:style>
  <w:style w:type="paragraph" w:styleId="Overskrift1">
    <w:name w:val="heading 1"/>
    <w:basedOn w:val="Normal"/>
    <w:next w:val="Normal"/>
    <w:qFormat/>
    <w:pPr>
      <w:keepNext/>
      <w:tabs>
        <w:tab w:val="right" w:pos="7655"/>
      </w:tabs>
      <w:outlineLvl w:val="0"/>
    </w:pPr>
    <w:rPr>
      <w:rFonts w:ascii="Arial" w:hAnsi="Arial" w:cs="Arial"/>
      <w:sz w:val="46"/>
    </w:rPr>
  </w:style>
  <w:style w:type="paragraph" w:styleId="Overskrift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sz w:val="3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Verdana" w:hAnsi="Verdana"/>
      <w:sz w:val="3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pPr>
      <w:spacing w:after="120"/>
    </w:pPr>
  </w:style>
  <w:style w:type="paragraph" w:customStyle="1" w:styleId="Brdtekst1">
    <w:name w:val="Brødtekst1"/>
    <w:basedOn w:val="Normal"/>
    <w:pPr>
      <w:spacing w:after="160"/>
    </w:pPr>
    <w:rPr>
      <w:spacing w:val="0"/>
      <w:sz w:val="20"/>
    </w:rPr>
  </w:style>
  <w:style w:type="paragraph" w:styleId="Fodnotetekst">
    <w:name w:val="footnote text"/>
    <w:basedOn w:val="Normal"/>
    <w:semiHidden/>
    <w:rPr>
      <w:sz w:val="20"/>
    </w:rPr>
  </w:style>
  <w:style w:type="character" w:styleId="Fodnotehenvisning">
    <w:name w:val="footnote reference"/>
    <w:basedOn w:val="Standardskrifttypeiafsnit"/>
    <w:semiHidden/>
    <w:rPr>
      <w:vertAlign w:val="superscript"/>
    </w:rPr>
  </w:style>
  <w:style w:type="paragraph" w:styleId="Sidefod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  <w:semiHidden/>
  </w:style>
  <w:style w:type="paragraph" w:styleId="Sidehove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rdtekst2">
    <w:name w:val="Body Text 2"/>
    <w:basedOn w:val="Normal"/>
    <w:semiHidden/>
    <w:pPr>
      <w:jc w:val="both"/>
    </w:pPr>
    <w:rPr>
      <w:rFonts w:ascii="Palatino Linotype" w:hAnsi="Palatino Linotype"/>
    </w:rPr>
  </w:style>
  <w:style w:type="character" w:customStyle="1" w:styleId="MTConvertedEquation">
    <w:name w:val="MTConvertedEquation"/>
    <w:basedOn w:val="Standardskrifttypeiafsnit"/>
    <w:rPr>
      <w:rFonts w:ascii="Arial" w:hAnsi="Arial" w:cs="Arial"/>
      <w:sz w:val="28"/>
    </w:rPr>
  </w:style>
  <w:style w:type="character" w:styleId="Pladsholdertekst">
    <w:name w:val="Placeholder Text"/>
    <w:basedOn w:val="Standardskrifttypeiafsnit"/>
    <w:uiPriority w:val="99"/>
    <w:semiHidden/>
    <w:rsid w:val="008917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Links>
    <vt:vector size="6" baseType="variant">
      <vt:variant>
        <vt:i4>3997803</vt:i4>
      </vt:variant>
      <vt:variant>
        <vt:i4>-1</vt:i4>
      </vt:variant>
      <vt:variant>
        <vt:i4>2087</vt:i4>
      </vt:variant>
      <vt:variant>
        <vt:i4>1</vt:i4>
      </vt:variant>
      <vt:variant>
        <vt:lpwstr>gamma1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ORBIT-gruppen</dc:creator>
  <cp:lastModifiedBy>Kim Vedel Pedersen</cp:lastModifiedBy>
  <cp:revision>4</cp:revision>
  <cp:lastPrinted>2012-04-23T07:38:00Z</cp:lastPrinted>
  <dcterms:created xsi:type="dcterms:W3CDTF">2022-02-01T07:24:00Z</dcterms:created>
  <dcterms:modified xsi:type="dcterms:W3CDTF">2023-03-20T08:33:00Z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