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1106" w14:textId="2FE872AD" w:rsidR="00FE2CAD" w:rsidRDefault="001B5305">
      <w:r>
        <w:t>Vinsyre</w:t>
      </w:r>
      <w:r>
        <w:br/>
      </w:r>
      <w:r w:rsidRPr="001B5305">
        <w:drawing>
          <wp:inline distT="0" distB="0" distL="0" distR="0" wp14:anchorId="03842B72" wp14:editId="6921223F">
            <wp:extent cx="6120130" cy="3569335"/>
            <wp:effectExtent l="0" t="0" r="0" b="0"/>
            <wp:docPr id="145334568" name="Billede 1" descr="Et billede, der indeholder tekst, skærmbillede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4568" name="Billede 1" descr="Et billede, der indeholder tekst, skærmbillede, linje/række, Kurve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87E5" w14:textId="6D846B3C" w:rsidR="001B5305" w:rsidRDefault="001B5305">
      <w:r>
        <w:t>Ækvivalenspunkt:</w:t>
      </w:r>
    </w:p>
    <w:p w14:paraId="15E70415" w14:textId="3A4F19FC" w:rsidR="001B5305" w:rsidRDefault="001B5305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NaOH</m:t>
              </m:r>
            </m:e>
          </m:d>
          <m:r>
            <w:rPr>
              <w:rFonts w:ascii="Cambria Math" w:hAnsi="Cambria Math"/>
            </w:rPr>
            <m:t xml:space="preserve">=20,4 mL </m:t>
          </m:r>
        </m:oMath>
      </m:oMathPara>
    </w:p>
    <w:sectPr w:rsidR="001B5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05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B5305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AC108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35F"/>
  <w15:chartTrackingRefBased/>
  <w15:docId w15:val="{18E7D8A9-E313-4F6C-B23A-FE7830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5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53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53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53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53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53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53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53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5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5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53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53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53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53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53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53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53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5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53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53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53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53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53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5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53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5305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1B53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2025-03-28T12:37:00Z</dcterms:created>
  <dcterms:modified xsi:type="dcterms:W3CDTF">2025-03-28T12:39:00Z</dcterms:modified>
</cp:coreProperties>
</file>