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F5DA" w14:textId="2672FF71" w:rsidR="00CF0664" w:rsidRPr="00CF0664" w:rsidRDefault="00CF0664">
      <w:pPr>
        <w:rPr>
          <w:b/>
          <w:bCs/>
          <w:sz w:val="28"/>
          <w:szCs w:val="28"/>
        </w:rPr>
      </w:pPr>
      <w:r w:rsidRPr="00CF0664">
        <w:rPr>
          <w:b/>
          <w:bCs/>
          <w:sz w:val="28"/>
          <w:szCs w:val="28"/>
        </w:rPr>
        <w:t>Perspektivering – skriveøvelse (1 elevtime)</w:t>
      </w:r>
    </w:p>
    <w:p w14:paraId="0C2667F4" w14:textId="386EB543" w:rsidR="00CF0664" w:rsidRDefault="00CF0664"/>
    <w:p w14:paraId="0E34AD4A" w14:textId="0E002BBC" w:rsidR="00CF0664" w:rsidRDefault="00CF0664" w:rsidP="00CF0664">
      <w:r w:rsidRPr="00CF0664">
        <w:t>Skrivehandlingen perspektivering består i at beskrive en tekst i forhold til noget andet, fx samtiden, nutiden, genren,</w:t>
      </w:r>
      <w:r w:rsidR="00151034">
        <w:t xml:space="preserve"> temaet,</w:t>
      </w:r>
      <w:r w:rsidRPr="00CF0664">
        <w:t xml:space="preserve"> andre tekster, forfatterens liv</w:t>
      </w:r>
      <w:r w:rsidR="00151034">
        <w:t xml:space="preserve"> osv. </w:t>
      </w:r>
      <w:r w:rsidRPr="00CF0664">
        <w:t>Din perspektivering skal vise, at du har viden om det, du perspektiverer til, og at du kan diskutere ligheder og forskelle.</w:t>
      </w:r>
    </w:p>
    <w:p w14:paraId="0B45C580" w14:textId="5D49DADF" w:rsidR="00CF0664" w:rsidRDefault="00CF0664" w:rsidP="00CF0664"/>
    <w:p w14:paraId="4FC01A1A" w14:textId="754D083C" w:rsidR="00CF0664" w:rsidRDefault="00CF0664" w:rsidP="00CF0664">
      <w:r w:rsidRPr="00CF0664">
        <w:t>At perspektivere vil</w:t>
      </w:r>
      <w:r>
        <w:t xml:space="preserve"> altså</w:t>
      </w:r>
      <w:r w:rsidRPr="00CF0664">
        <w:t xml:space="preserve"> sige at sætte primærteksten i relation til noget andet, men målet er stadig at </w:t>
      </w:r>
      <w:r w:rsidRPr="00CF0664">
        <w:rPr>
          <w:u w:val="single"/>
        </w:rPr>
        <w:t xml:space="preserve">sige mere om primærteksten og det generelle tema </w:t>
      </w:r>
      <w:r w:rsidRPr="00CF0664">
        <w:t>for opgaven. Perspektiveringen kan være til andre tekster af samme forfatter, andre tekster fra samme periode eller andre tekster i samme genre, med samme tema eller skrivestil. Derved sættes teksten ind i en mere overordnet sammenhæng, og det bliver tydeligt, at den ikke står alene.</w:t>
      </w:r>
    </w:p>
    <w:p w14:paraId="2741DC69" w14:textId="46F77C37" w:rsidR="00CF0664" w:rsidRDefault="00CF0664" w:rsidP="00CF0664"/>
    <w:p w14:paraId="46FA8C01" w14:textId="5A160CEA" w:rsidR="00CF0664" w:rsidRPr="00CF0664" w:rsidRDefault="00CF0664" w:rsidP="00CF0664">
      <w:pPr>
        <w:rPr>
          <w:u w:val="single"/>
        </w:rPr>
      </w:pPr>
      <w:r w:rsidRPr="00CF0664">
        <w:rPr>
          <w:u w:val="single"/>
        </w:rPr>
        <w:t>Vælg én af nedenstående opgaver</w:t>
      </w:r>
      <w:r>
        <w:rPr>
          <w:u w:val="single"/>
        </w:rPr>
        <w:t xml:space="preserve">: </w:t>
      </w:r>
    </w:p>
    <w:p w14:paraId="09C5B122" w14:textId="77777777" w:rsidR="00CF0664" w:rsidRPr="00CF0664" w:rsidRDefault="00CF0664" w:rsidP="00CF0664">
      <w:pPr>
        <w:rPr>
          <w:u w:val="single"/>
        </w:rPr>
      </w:pPr>
    </w:p>
    <w:p w14:paraId="0ED45200" w14:textId="2F0CC0F1" w:rsidR="00CF0664" w:rsidRPr="00CF0664" w:rsidRDefault="00CF0664" w:rsidP="00CB593A">
      <w:pPr>
        <w:rPr>
          <w:b/>
          <w:bCs/>
        </w:rPr>
      </w:pPr>
      <w:r w:rsidRPr="00CF0664">
        <w:rPr>
          <w:b/>
          <w:bCs/>
        </w:rPr>
        <w:t xml:space="preserve">Opgave </w:t>
      </w:r>
    </w:p>
    <w:p w14:paraId="192B6FFF" w14:textId="278BB8BB" w:rsidR="00CF0664" w:rsidRDefault="00CF0664" w:rsidP="00CF0664">
      <w:r>
        <w:t>Skriv 15-20 linjer, hvor du perspektiverer ”Ringen” eller ”Paradisæblerne” til en anden tekst med samme tema (overgangen fra barn til voksen). I perspektiveringen skal du vise ligheder og forskelle i behandlingen af det samme tema i de to forskellige tekster – men stadig med fokus på at sige mest om primærteksten.</w:t>
      </w:r>
    </w:p>
    <w:p w14:paraId="755E8994" w14:textId="431CB651" w:rsidR="00CF0664" w:rsidRDefault="00CF0664" w:rsidP="00CF0664">
      <w:pPr>
        <w:pBdr>
          <w:bottom w:val="single" w:sz="12" w:space="1" w:color="auto"/>
        </w:pBdr>
      </w:pPr>
    </w:p>
    <w:p w14:paraId="0253BFA0" w14:textId="77777777" w:rsidR="00CF0664" w:rsidRDefault="00CF0664" w:rsidP="00CF0664"/>
    <w:p w14:paraId="67233CB5" w14:textId="24E8653A" w:rsidR="00CF0664" w:rsidRDefault="00CF0664" w:rsidP="00CF0664">
      <w:r>
        <w:t xml:space="preserve">Obs. I </w:t>
      </w:r>
      <w:r w:rsidR="00CB593A">
        <w:t>skal</w:t>
      </w:r>
      <w:r>
        <w:t xml:space="preserve"> forestille jer, at I skriver perspektiveringen som afslutning på en grundig analyse og fortolkning af teksten. Dvs. at I f.eks. ikke skal præsentere teksten.</w:t>
      </w:r>
      <w:r w:rsidRPr="00CF0664">
        <w:t xml:space="preserve"> </w:t>
      </w:r>
    </w:p>
    <w:p w14:paraId="2B44567E" w14:textId="77777777" w:rsidR="00CF0664" w:rsidRDefault="00CF0664" w:rsidP="00CF0664"/>
    <w:p w14:paraId="06625ED6" w14:textId="4DDCD0D5" w:rsidR="00CF0664" w:rsidRDefault="00CF0664" w:rsidP="00CF0664">
      <w:r>
        <w:t>Vi har i forløbet læst følgende tekster:</w:t>
      </w:r>
    </w:p>
    <w:p w14:paraId="06DCF6D6" w14:textId="711950F8" w:rsidR="00CF0664" w:rsidRDefault="00CF0664" w:rsidP="00CF0664">
      <w:pPr>
        <w:pStyle w:val="Listeafsnit"/>
        <w:numPr>
          <w:ilvl w:val="0"/>
          <w:numId w:val="2"/>
        </w:numPr>
      </w:pPr>
      <w:r>
        <w:t>Brødrene Grimm: ”Den lille Rødhætte” (folkeeventyr)</w:t>
      </w:r>
    </w:p>
    <w:p w14:paraId="65F620F8" w14:textId="25AE3131" w:rsidR="00CF0664" w:rsidRDefault="00CF0664" w:rsidP="00CF0664">
      <w:pPr>
        <w:pStyle w:val="Listeafsnit"/>
        <w:numPr>
          <w:ilvl w:val="0"/>
          <w:numId w:val="2"/>
        </w:numPr>
      </w:pPr>
      <w:r>
        <w:t>”</w:t>
      </w:r>
      <w:proofErr w:type="spellStart"/>
      <w:r>
        <w:t>Germand</w:t>
      </w:r>
      <w:proofErr w:type="spellEnd"/>
      <w:r>
        <w:t xml:space="preserve"> </w:t>
      </w:r>
      <w:proofErr w:type="spellStart"/>
      <w:r>
        <w:t>Gladensvend</w:t>
      </w:r>
      <w:proofErr w:type="spellEnd"/>
      <w:r>
        <w:t>” (folkevise)</w:t>
      </w:r>
    </w:p>
    <w:p w14:paraId="2E5BB0E6" w14:textId="69BC4665" w:rsidR="00CF0664" w:rsidRDefault="00CF0664" w:rsidP="00CF0664">
      <w:pPr>
        <w:pStyle w:val="Listeafsnit"/>
        <w:numPr>
          <w:ilvl w:val="0"/>
          <w:numId w:val="2"/>
        </w:numPr>
      </w:pPr>
      <w:r>
        <w:t>H.C. Andersen: ”Tepotten” (1863)</w:t>
      </w:r>
    </w:p>
    <w:p w14:paraId="0E9E2320" w14:textId="3ABE4413" w:rsidR="00CF0664" w:rsidRDefault="00CF0664" w:rsidP="00CF0664">
      <w:pPr>
        <w:pStyle w:val="Listeafsnit"/>
        <w:numPr>
          <w:ilvl w:val="0"/>
          <w:numId w:val="2"/>
        </w:numPr>
      </w:pPr>
      <w:r>
        <w:t>H.C. Andersen: ”De røde sko” (1845)</w:t>
      </w:r>
    </w:p>
    <w:p w14:paraId="63B6459C" w14:textId="77777777" w:rsidR="00CF0664" w:rsidRDefault="00CF0664" w:rsidP="00CF0664">
      <w:pPr>
        <w:pStyle w:val="Listeafsnit"/>
        <w:numPr>
          <w:ilvl w:val="0"/>
          <w:numId w:val="2"/>
        </w:numPr>
      </w:pPr>
      <w:r>
        <w:t>Martin A. Hansen: ”Paradisæblerne” (1953)</w:t>
      </w:r>
    </w:p>
    <w:p w14:paraId="62995A58" w14:textId="77777777" w:rsidR="00CF0664" w:rsidRDefault="00CF0664" w:rsidP="00CF0664">
      <w:pPr>
        <w:pStyle w:val="Listeafsnit"/>
        <w:numPr>
          <w:ilvl w:val="0"/>
          <w:numId w:val="2"/>
        </w:numPr>
      </w:pPr>
      <w:r>
        <w:t>Karen Blixen: ”Ringen” (1958)</w:t>
      </w:r>
    </w:p>
    <w:p w14:paraId="106B2E43" w14:textId="1DCA231F" w:rsidR="00CF0664" w:rsidRDefault="00CF0664" w:rsidP="00CF0664"/>
    <w:p w14:paraId="6EB22C82" w14:textId="43299A7B" w:rsidR="00406F51" w:rsidRDefault="00406F51">
      <w:r>
        <w:br w:type="page"/>
      </w:r>
    </w:p>
    <w:p w14:paraId="73C4190B" w14:textId="77777777" w:rsidR="00406F51" w:rsidRDefault="00406F51" w:rsidP="00406F51"/>
    <w:p w14:paraId="4501B667" w14:textId="22204C9B" w:rsidR="00406F51" w:rsidRPr="00CB593A" w:rsidRDefault="00406F51" w:rsidP="00406F51">
      <w:pPr>
        <w:rPr>
          <w:u w:val="single"/>
        </w:rPr>
      </w:pPr>
      <w:r w:rsidRPr="00CB593A">
        <w:rPr>
          <w:u w:val="single"/>
        </w:rPr>
        <w:t>Eksempler på tematiske perspektiveringer</w:t>
      </w:r>
    </w:p>
    <w:p w14:paraId="6DBF6D8C" w14:textId="03CE4748" w:rsidR="00406F51" w:rsidRPr="00CB593A" w:rsidRDefault="00406F51" w:rsidP="00406F51">
      <w:pPr>
        <w:pStyle w:val="Listeafsnit"/>
        <w:numPr>
          <w:ilvl w:val="0"/>
          <w:numId w:val="3"/>
        </w:numPr>
      </w:pPr>
      <w:r w:rsidRPr="00CB593A">
        <w:t xml:space="preserve">Kvinden i ”En stol for lidt” går sin vej. Det kan hun gøre, fordi hun er et selvstændigt individ i et moderne samfund, hvor skilsmisser er hverdag, og hvor kønnene formelt er ligestillede. Anderledes så det ud, da Henrik Ibsen i 1879 skrev dramaet </w:t>
      </w:r>
      <w:r w:rsidRPr="00CB593A">
        <w:rPr>
          <w:i/>
          <w:iCs/>
        </w:rPr>
        <w:t>Et dukkehjem.</w:t>
      </w:r>
      <w:r w:rsidRPr="00CB593A">
        <w:t xml:space="preserve"> Nora forlader i Et dukkehjem sin mand Helmer, fordi hun erkender, at hun i …</w:t>
      </w:r>
    </w:p>
    <w:p w14:paraId="1B913E72" w14:textId="2E15521D" w:rsidR="00406F51" w:rsidRPr="00CB593A" w:rsidRDefault="00406F51" w:rsidP="00406F51"/>
    <w:p w14:paraId="02FBECF1" w14:textId="25419E2A" w:rsidR="00406F51" w:rsidRPr="00CB593A" w:rsidRDefault="00406F51" w:rsidP="00406F51">
      <w:pPr>
        <w:pStyle w:val="Listeafsnit"/>
        <w:numPr>
          <w:ilvl w:val="0"/>
          <w:numId w:val="3"/>
        </w:numPr>
      </w:pPr>
      <w:r w:rsidRPr="00CB593A">
        <w:t>At erkende døden som et vilkår er altid relevant for os mennesker, og det er et meget almindeligt tema i litteraturen. I novellen “Personlige” af Simon Fruelund er der tale om en dreng, som har mistet sin far. Drengen klynger sig til, hvordan tingene var før i tiden, for på den måde at bibeholde illusionen om, at hans far stadig lever, og hans barnligt aggressive adfærd over for moren, der gerne vil finde en ny mand, viser tydeligt, at han ikke har accepteret hverken farens død eller morens ret til at fortsætte sit eget liv. Selvom han er voksen, insisterer han på at blive i barnerollen, og han vil ikke erkende, at døden har grebet ind i hans liv. Børnene i “Henrettelsen” bliver på sin vis alt for tidligt voksne, idet de forstår rækkevidden af det, de har overværet, og måske endda overfortolker begivenheden og dermed alvoren og uafvendeligheden i det, der (måske) er sket …</w:t>
      </w:r>
    </w:p>
    <w:p w14:paraId="58A8FE0D" w14:textId="77777777" w:rsidR="00406F51" w:rsidRPr="00CB593A" w:rsidRDefault="00406F51" w:rsidP="00406F51">
      <w:pPr>
        <w:pStyle w:val="Listeafsnit"/>
      </w:pPr>
    </w:p>
    <w:p w14:paraId="7A00F7E7" w14:textId="21988CAF" w:rsidR="00406F51" w:rsidRPr="00CB593A" w:rsidRDefault="00406F51" w:rsidP="00406F51">
      <w:pPr>
        <w:pStyle w:val="Listeafsnit"/>
        <w:numPr>
          <w:ilvl w:val="0"/>
          <w:numId w:val="3"/>
        </w:numPr>
      </w:pPr>
      <w:r w:rsidRPr="00CB593A">
        <w:t>Skønt de tre fortællinger er fra forskellige tidsaldre og geografisk ophav, er der stort sammenfald mellem deres fremstilling af julen. De fokuserer alle på højtiden som et lyspunkt og som kilde til håb, kærlighed og sammenhold i familien. Men hvor julen i ”Den lille pige med svovlstikkerne” er et kort glimt af håb på vejen mod det hinsides, er den i ”Jul i barakken” med til at ændre familiens syn på livet, og for Ebenezer Scrooge i ”Et juleeventyr” bliver julen et vendepunkt i hans liv. De tre fortællinger er også enige om, hvad det er julen i virkeligheden handler om (…). Men hvor ”Den lille pige med svovlstikkerne” og ”Et juleeventyr” også har et element af social kritik omkring dynamikken mellem rig og fattig, fokuseres der i ”Jul i barakken” i langt højere grad på, hvordan julen forandrer livet for denne ene lille familie.</w:t>
      </w:r>
    </w:p>
    <w:p w14:paraId="63DA95C8" w14:textId="77777777" w:rsidR="00406F51" w:rsidRPr="00CB593A" w:rsidRDefault="00406F51" w:rsidP="00406F51"/>
    <w:p w14:paraId="53B118A9" w14:textId="59AECDF6" w:rsidR="00406F51" w:rsidRPr="00CB593A" w:rsidRDefault="00406F51" w:rsidP="00406F51">
      <w:pPr>
        <w:rPr>
          <w:u w:val="single"/>
        </w:rPr>
      </w:pPr>
      <w:r w:rsidRPr="00CB593A">
        <w:rPr>
          <w:u w:val="single"/>
        </w:rPr>
        <w:t>Eksempler på litteraturhistoriske perspektiveringer</w:t>
      </w:r>
    </w:p>
    <w:p w14:paraId="4C0BE0AA" w14:textId="77777777" w:rsidR="00406F51" w:rsidRPr="00CB593A" w:rsidRDefault="00406F51" w:rsidP="00406F51">
      <w:pPr>
        <w:pStyle w:val="Listeafsnit"/>
        <w:numPr>
          <w:ilvl w:val="0"/>
          <w:numId w:val="4"/>
        </w:numPr>
      </w:pPr>
      <w:r w:rsidRPr="00CB593A">
        <w:t>Set i et litteraturhistorisk perspektiv har Blendstrups 'Den hvide dame' forskellige avantgardetræk, hvilket også har præget forfatterkollektivet Øverste Kirurgiske, i hvis tidsskrift teksten oprindeligt er trykt. Blandingen af det høje og det lave stilleje ses fx ved brugen af ordet "fedtmulekop", der dukker op efter en anderledes fin grundtone i de første vers' ordvalg. Tekstens tematisering af sproget selv minder om nogle tekster af Per Højholt eller Vagn Steen, der begge har været forbi den såkaldte konkretisme i 60'erne. Teksten er som mange konkretistiske tekster præget af …</w:t>
      </w:r>
    </w:p>
    <w:p w14:paraId="2E184B28" w14:textId="1DFBB6B6" w:rsidR="00406F51" w:rsidRPr="00CB593A" w:rsidRDefault="00406F51" w:rsidP="00CF0664"/>
    <w:p w14:paraId="5C9D235B" w14:textId="77C2A166" w:rsidR="00406F51" w:rsidRPr="00406F51" w:rsidRDefault="00406F51" w:rsidP="00406F51">
      <w:pPr>
        <w:pStyle w:val="Listeafsnit"/>
        <w:numPr>
          <w:ilvl w:val="0"/>
          <w:numId w:val="4"/>
        </w:numPr>
        <w:rPr>
          <w:sz w:val="22"/>
          <w:szCs w:val="22"/>
        </w:rPr>
      </w:pPr>
      <w:r w:rsidRPr="00CB593A">
        <w:t xml:space="preserve">“Agerhønen” kredser om, hvordan mennesker forholder sig til størrelser som tro, håb og kærlighed, hvilket er et almindeligt tema i litteraturen umiddelbart efter 2. </w:t>
      </w:r>
      <w:r w:rsidRPr="00406F51">
        <w:rPr>
          <w:sz w:val="22"/>
          <w:szCs w:val="22"/>
        </w:rPr>
        <w:t>verdenskrig …</w:t>
      </w:r>
    </w:p>
    <w:sectPr w:rsidR="00406F51" w:rsidRPr="00406F51" w:rsidSect="00796D64">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8880" w14:textId="77777777" w:rsidR="002218C6" w:rsidRDefault="002218C6" w:rsidP="00CF0664">
      <w:r>
        <w:separator/>
      </w:r>
    </w:p>
  </w:endnote>
  <w:endnote w:type="continuationSeparator" w:id="0">
    <w:p w14:paraId="6B32E363" w14:textId="77777777" w:rsidR="002218C6" w:rsidRDefault="002218C6" w:rsidP="00CF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645D" w14:textId="77777777" w:rsidR="002218C6" w:rsidRDefault="002218C6" w:rsidP="00CF0664">
      <w:r>
        <w:separator/>
      </w:r>
    </w:p>
  </w:footnote>
  <w:footnote w:type="continuationSeparator" w:id="0">
    <w:p w14:paraId="795AD973" w14:textId="77777777" w:rsidR="002218C6" w:rsidRDefault="002218C6" w:rsidP="00CF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27C8" w14:textId="662F7679" w:rsidR="00CF0664" w:rsidRDefault="00CF0664" w:rsidP="00CF0664">
    <w:pPr>
      <w:pStyle w:val="Sidehoved"/>
      <w:jc w:val="right"/>
    </w:pPr>
    <w:r>
      <w:t>RP/3C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076DB"/>
    <w:multiLevelType w:val="hybridMultilevel"/>
    <w:tmpl w:val="0212E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C85150"/>
    <w:multiLevelType w:val="hybridMultilevel"/>
    <w:tmpl w:val="4A029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DE0B62"/>
    <w:multiLevelType w:val="hybridMultilevel"/>
    <w:tmpl w:val="A15E073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0C2251"/>
    <w:multiLevelType w:val="hybridMultilevel"/>
    <w:tmpl w:val="55AC17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4A70421"/>
    <w:multiLevelType w:val="hybridMultilevel"/>
    <w:tmpl w:val="6A8CFEEC"/>
    <w:lvl w:ilvl="0" w:tplc="2C72725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1049176">
    <w:abstractNumId w:val="4"/>
  </w:num>
  <w:num w:numId="2" w16cid:durableId="1853300225">
    <w:abstractNumId w:val="2"/>
  </w:num>
  <w:num w:numId="3" w16cid:durableId="61605069">
    <w:abstractNumId w:val="1"/>
  </w:num>
  <w:num w:numId="4" w16cid:durableId="1412115987">
    <w:abstractNumId w:val="0"/>
  </w:num>
  <w:num w:numId="5" w16cid:durableId="34061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4"/>
    <w:rsid w:val="00151034"/>
    <w:rsid w:val="002218C6"/>
    <w:rsid w:val="00406F51"/>
    <w:rsid w:val="0062426F"/>
    <w:rsid w:val="006709C2"/>
    <w:rsid w:val="00796D64"/>
    <w:rsid w:val="007F445F"/>
    <w:rsid w:val="00CB593A"/>
    <w:rsid w:val="00CF0664"/>
    <w:rsid w:val="00E263C0"/>
    <w:rsid w:val="00EA64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6FABFD0"/>
  <w15:chartTrackingRefBased/>
  <w15:docId w15:val="{028D82D6-873C-A444-9EB5-28718DF2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F0664"/>
    <w:pPr>
      <w:ind w:left="720"/>
      <w:contextualSpacing/>
    </w:pPr>
  </w:style>
  <w:style w:type="paragraph" w:styleId="Sidehoved">
    <w:name w:val="header"/>
    <w:basedOn w:val="Normal"/>
    <w:link w:val="SidehovedTegn"/>
    <w:uiPriority w:val="99"/>
    <w:unhideWhenUsed/>
    <w:rsid w:val="00CF0664"/>
    <w:pPr>
      <w:tabs>
        <w:tab w:val="center" w:pos="4819"/>
        <w:tab w:val="right" w:pos="9638"/>
      </w:tabs>
    </w:pPr>
  </w:style>
  <w:style w:type="character" w:customStyle="1" w:styleId="SidehovedTegn">
    <w:name w:val="Sidehoved Tegn"/>
    <w:basedOn w:val="Standardskrifttypeiafsnit"/>
    <w:link w:val="Sidehoved"/>
    <w:uiPriority w:val="99"/>
    <w:rsid w:val="00CF0664"/>
  </w:style>
  <w:style w:type="paragraph" w:styleId="Sidefod">
    <w:name w:val="footer"/>
    <w:basedOn w:val="Normal"/>
    <w:link w:val="SidefodTegn"/>
    <w:uiPriority w:val="99"/>
    <w:unhideWhenUsed/>
    <w:rsid w:val="00CF0664"/>
    <w:pPr>
      <w:tabs>
        <w:tab w:val="center" w:pos="4819"/>
        <w:tab w:val="right" w:pos="9638"/>
      </w:tabs>
    </w:pPr>
  </w:style>
  <w:style w:type="character" w:customStyle="1" w:styleId="SidefodTegn">
    <w:name w:val="Sidefod Tegn"/>
    <w:basedOn w:val="Standardskrifttypeiafsnit"/>
    <w:link w:val="Sidefod"/>
    <w:uiPriority w:val="99"/>
    <w:rsid w:val="00CF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3875</Characters>
  <Application>Microsoft Office Word</Application>
  <DocSecurity>0</DocSecurity>
  <Lines>32</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Rikke Porsager Lotz</cp:lastModifiedBy>
  <cp:revision>3</cp:revision>
  <dcterms:created xsi:type="dcterms:W3CDTF">2025-09-15T07:56:00Z</dcterms:created>
  <dcterms:modified xsi:type="dcterms:W3CDTF">2025-09-15T08:06:00Z</dcterms:modified>
</cp:coreProperties>
</file>