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7CB9" w14:textId="77777777" w:rsidR="009B5394" w:rsidRPr="009B5394" w:rsidRDefault="009B5394" w:rsidP="005D0757">
      <w:pPr>
        <w:spacing w:line="360" w:lineRule="auto"/>
        <w:rPr>
          <w:b/>
        </w:rPr>
      </w:pPr>
      <w:r w:rsidRPr="009B5394">
        <w:rPr>
          <w:b/>
        </w:rPr>
        <w:t xml:space="preserve">Af </w:t>
      </w:r>
      <w:proofErr w:type="gramStart"/>
      <w:r w:rsidRPr="009B5394">
        <w:rPr>
          <w:b/>
        </w:rPr>
        <w:t>dr. theol.</w:t>
      </w:r>
      <w:proofErr w:type="gramEnd"/>
      <w:r w:rsidRPr="009B5394">
        <w:rPr>
          <w:b/>
        </w:rPr>
        <w:t xml:space="preserve"> Lissi Rasmussen, stiftspræst og formand for Islamisk-Kristent Studiecenter </w:t>
      </w:r>
    </w:p>
    <w:p w14:paraId="1BBD7CBA" w14:textId="77777777" w:rsidR="009B5394" w:rsidRDefault="009B5394" w:rsidP="00CD0FE1">
      <w:r>
        <w:t xml:space="preserve">Islam og kristendom adskiller sig væsentligt fra hinanden – både hvad angår gudsforståelse </w:t>
      </w:r>
    </w:p>
    <w:p w14:paraId="1BBD7CBB" w14:textId="77777777" w:rsidR="00301ABE" w:rsidRDefault="009B5394" w:rsidP="00CD0FE1">
      <w:r>
        <w:t xml:space="preserve">og menneskesyn. Men der er dog samtidig vigtige fællestræk, som kan danne grundlag og </w:t>
      </w:r>
      <w:r w:rsidR="00301ABE">
        <w:t xml:space="preserve"> </w:t>
      </w:r>
    </w:p>
    <w:p w14:paraId="1BBD7CBC" w14:textId="77777777" w:rsidR="009B5394" w:rsidRDefault="009B5394" w:rsidP="00CD0FE1">
      <w:r>
        <w:t xml:space="preserve">udgangspunkt for en meningsfuld dialog og et frugtbart samarbejde. For at det kan ske, er </w:t>
      </w:r>
    </w:p>
    <w:p w14:paraId="1BBD7CBD" w14:textId="77777777" w:rsidR="009B5394" w:rsidRDefault="009B5394" w:rsidP="00CD0FE1">
      <w:r>
        <w:t xml:space="preserve">det vigtigt at forholde sig til hele den teologiske ramme, disse ligheder og forskelle indgår i. </w:t>
      </w:r>
    </w:p>
    <w:p w14:paraId="1BBD7CBE" w14:textId="77777777" w:rsidR="009B5394" w:rsidRPr="008B0654" w:rsidRDefault="009B5394" w:rsidP="00CD0FE1">
      <w:pPr>
        <w:rPr>
          <w:b/>
        </w:rPr>
      </w:pPr>
      <w:r w:rsidRPr="008B0654">
        <w:rPr>
          <w:b/>
        </w:rPr>
        <w:t>Mennesket som skabt i Guds billede</w:t>
      </w:r>
    </w:p>
    <w:p w14:paraId="1BBD7CBF" w14:textId="77777777" w:rsidR="009B5394" w:rsidRDefault="009B5394" w:rsidP="00CD0FE1">
      <w:r>
        <w:t xml:space="preserve">I begge religioner er Guds åbenbaring, Guds kommunikation med mennesker det centrale. Gud har </w:t>
      </w:r>
    </w:p>
    <w:p w14:paraId="1BBD7CC0" w14:textId="77777777" w:rsidR="009B5394" w:rsidRDefault="009B5394" w:rsidP="00CD0FE1">
      <w:r>
        <w:t xml:space="preserve">skabt verden og opretholder den og har på et tidspunkt i historien i en særlig åbenbaring meddelt sig </w:t>
      </w:r>
    </w:p>
    <w:p w14:paraId="1BBD7CC1" w14:textId="77777777" w:rsidR="009B5394" w:rsidRDefault="009B5394" w:rsidP="00CD0FE1">
      <w:r>
        <w:t xml:space="preserve">til mennesker, så at de kan vide noget om Guds hensigt med sin skabelse. Der er også enighed om, </w:t>
      </w:r>
    </w:p>
    <w:p w14:paraId="1BBD7CC2" w14:textId="77777777" w:rsidR="009B5394" w:rsidRDefault="009B5394" w:rsidP="00CD0FE1">
      <w:r>
        <w:t xml:space="preserve">at Gud stadig meddeler sig, at der sker en fortsat åbenbaring til mennesker. At mennesket er Guds </w:t>
      </w:r>
    </w:p>
    <w:p w14:paraId="1BBD7CC3" w14:textId="77777777" w:rsidR="009B5394" w:rsidRDefault="009B5394" w:rsidP="00CD0FE1">
      <w:r>
        <w:t xml:space="preserve">skabning, betyder både i islam og kristendom, at det tilhører Gud, er helligt materiale så at sige. I </w:t>
      </w:r>
    </w:p>
    <w:p w14:paraId="1BBD7CC4" w14:textId="77777777" w:rsidR="009B5394" w:rsidRDefault="009B5394" w:rsidP="00CD0FE1">
      <w:r>
        <w:t xml:space="preserve">kristendommen siges det, at mennesket er skabt i Guds billede, i islam at mennesket ved skabelsen </w:t>
      </w:r>
    </w:p>
    <w:p w14:paraId="1BBD7CC5" w14:textId="77777777" w:rsidR="009B5394" w:rsidRDefault="009B5394" w:rsidP="00CD0FE1">
      <w:r>
        <w:t xml:space="preserve">har fået særlige egenskaber, som kun Gud besidder i absolut forstand, dvs. intelligens, evnen til at </w:t>
      </w:r>
    </w:p>
    <w:p w14:paraId="1BBD7CC6" w14:textId="77777777" w:rsidR="009B5394" w:rsidRDefault="009B5394" w:rsidP="00CD0FE1">
      <w:r>
        <w:t>tale, fri vilje etc. Mennesket er skabt til at være Guds kalif, dvs. til at repræsentere sin skaber og</w:t>
      </w:r>
    </w:p>
    <w:p w14:paraId="1BBD7CC7" w14:textId="77777777" w:rsidR="009B5394" w:rsidRDefault="009B5394" w:rsidP="00CD0FE1">
      <w:r>
        <w:t xml:space="preserve">afspejle skaberens kvaliteter. Denne skabelsesteologi betyder i begge religioner, at menneskelivet </w:t>
      </w:r>
    </w:p>
    <w:p w14:paraId="1BBD7CC8" w14:textId="77777777" w:rsidR="009B5394" w:rsidRDefault="009B5394" w:rsidP="00CD0FE1">
      <w:r>
        <w:t xml:space="preserve">må behandles med respekt. Livet har vi til låns. Derfor må vi ikke sløse det bort. Her har vi </w:t>
      </w:r>
    </w:p>
    <w:p w14:paraId="1BBD7CC9" w14:textId="77777777" w:rsidR="009B5394" w:rsidRDefault="009B5394" w:rsidP="00CD0FE1">
      <w:r>
        <w:t xml:space="preserve">grundlaget for en fælles etik. </w:t>
      </w:r>
    </w:p>
    <w:p w14:paraId="1BBD7CCA" w14:textId="77777777" w:rsidR="009B5394" w:rsidRPr="008B0654" w:rsidRDefault="009B5394" w:rsidP="00CD0FE1">
      <w:pPr>
        <w:rPr>
          <w:b/>
        </w:rPr>
      </w:pPr>
      <w:r w:rsidRPr="008B0654">
        <w:rPr>
          <w:b/>
        </w:rPr>
        <w:t>Åbenbaring – en bog eller et menneske</w:t>
      </w:r>
    </w:p>
    <w:p w14:paraId="1BBD7CCB" w14:textId="77777777" w:rsidR="009B5394" w:rsidRDefault="009B5394" w:rsidP="00CD0FE1">
      <w:r>
        <w:t xml:space="preserve">Der hvor forskellen kommer stærkest til udtryk er i åbenbaringsforståelsen. Hvordan forholder Gud </w:t>
      </w:r>
    </w:p>
    <w:p w14:paraId="1BBD7CCC" w14:textId="77777777" w:rsidR="009B5394" w:rsidRDefault="009B5394" w:rsidP="00CD0FE1">
      <w:r>
        <w:t xml:space="preserve">sig til mennesker, og hvad er det, Gud åbenbarer? I islam er det vigtigt at holde fast i Guds </w:t>
      </w:r>
    </w:p>
    <w:p w14:paraId="1BBD7CCD" w14:textId="77777777" w:rsidR="009B5394" w:rsidRDefault="009B5394" w:rsidP="00CD0FE1">
      <w:r>
        <w:t xml:space="preserve">herlighed, at han er noget andet end og hævet over sin skabelse. Og denne herlighed, denne </w:t>
      </w:r>
    </w:p>
    <w:p w14:paraId="1BBD7CCE" w14:textId="77777777" w:rsidR="009B5394" w:rsidRDefault="009B5394" w:rsidP="00CD0FE1">
      <w:r>
        <w:t xml:space="preserve">ophøjethed kan mennesker kun forholde sig til i ærefrygt og lydighed. Derfor åbenbarer Gud sin </w:t>
      </w:r>
    </w:p>
    <w:p w14:paraId="1BBD7CCF" w14:textId="77777777" w:rsidR="009B5394" w:rsidRDefault="009B5394" w:rsidP="00CD0FE1">
      <w:r>
        <w:t xml:space="preserve">vilje for at vise, hvori lydigheden må bestå. Han sender således åbenbaringen i form af en bog, der </w:t>
      </w:r>
    </w:p>
    <w:p w14:paraId="1BBD7CD0" w14:textId="77777777" w:rsidR="009B5394" w:rsidRDefault="009B5394" w:rsidP="00CD0FE1">
      <w:r>
        <w:t xml:space="preserve">bl.a. indeholder en række love og regler for, hvordan mennesker skal leve deres liv. </w:t>
      </w:r>
    </w:p>
    <w:p w14:paraId="1BBD7CD1" w14:textId="77777777" w:rsidR="009B5394" w:rsidRDefault="009B5394" w:rsidP="00CD0FE1">
      <w:r>
        <w:t xml:space="preserve">I kristendommen er det ikke så meget ophøjetheden, men Guds kærlighed, der er central. Derfor </w:t>
      </w:r>
    </w:p>
    <w:p w14:paraId="1BBD7CD2" w14:textId="77777777" w:rsidR="00463DBE" w:rsidRDefault="009B5394" w:rsidP="00CD0FE1">
      <w:r>
        <w:t xml:space="preserve">sender Gud ikke en vejledning, en bog, men kommer selv til mennesker i sin søn for at vise, hvem </w:t>
      </w:r>
      <w:r w:rsidR="00463DBE">
        <w:t xml:space="preserve"> </w:t>
      </w:r>
    </w:p>
    <w:p w14:paraId="1BBD7CD3" w14:textId="77777777" w:rsidR="009B5394" w:rsidRDefault="009B5394" w:rsidP="00CD0FE1">
      <w:r>
        <w:lastRenderedPageBreak/>
        <w:t xml:space="preserve">han er. Det er altså ikke bogen, men Guds handling, der er vigtig for kristne, Guds kærligheds </w:t>
      </w:r>
    </w:p>
    <w:p w14:paraId="1BBD7CD4" w14:textId="77777777" w:rsidR="009B5394" w:rsidRDefault="009B5394" w:rsidP="00CD0FE1">
      <w:r>
        <w:t xml:space="preserve">historie i verden. Bibelen er ikke Guds åbenbaring, som Koranen er det, men vidnesbyrdet om, </w:t>
      </w:r>
    </w:p>
    <w:p w14:paraId="1BBD7CD5" w14:textId="77777777" w:rsidR="009B5394" w:rsidRDefault="009B5394" w:rsidP="00CD0FE1">
      <w:r>
        <w:t xml:space="preserve">fortolkningen af åbenbaringen, af Guds handling. Det er i denne åbenbaringshandling, i Jesu liv, </w:t>
      </w:r>
    </w:p>
    <w:p w14:paraId="1BBD7CD6" w14:textId="77777777" w:rsidR="009B5394" w:rsidRDefault="009B5394" w:rsidP="00CD0FE1">
      <w:r>
        <w:t xml:space="preserve">død og opstandelse, vi kender Guds væsen som den betingelsesløse og altopofrende kærlighed, </w:t>
      </w:r>
    </w:p>
    <w:p w14:paraId="1BBD7CD7" w14:textId="77777777" w:rsidR="009B5394" w:rsidRDefault="009B5394" w:rsidP="00CD0FE1">
      <w:r>
        <w:t xml:space="preserve">hvorimod muslimer ikke vil sige, at de kender Guds væsen, men snarere hans vilje. </w:t>
      </w:r>
    </w:p>
    <w:p w14:paraId="1BBD7CD8" w14:textId="77777777" w:rsidR="009B5394" w:rsidRPr="008B0654" w:rsidRDefault="009B5394" w:rsidP="00CD0FE1">
      <w:pPr>
        <w:rPr>
          <w:b/>
        </w:rPr>
      </w:pPr>
      <w:r w:rsidRPr="008B0654">
        <w:rPr>
          <w:b/>
        </w:rPr>
        <w:t>Skriften som Guds ord</w:t>
      </w:r>
    </w:p>
    <w:p w14:paraId="1BBD7CD9" w14:textId="77777777" w:rsidR="009B5394" w:rsidRDefault="009B5394" w:rsidP="00CD0FE1">
      <w:r>
        <w:t xml:space="preserve">Åbenbaring forstås således i islam primært som Guds vejledning til mennesker og er nært forbundet </w:t>
      </w:r>
    </w:p>
    <w:p w14:paraId="1BBD7CDA" w14:textId="77777777" w:rsidR="009B5394" w:rsidRDefault="009B5394" w:rsidP="00CD0FE1">
      <w:r>
        <w:t xml:space="preserve">med kundskab. Ved at sende Koranen lærte Gud mennesket, hvad det ikke vidste. Kundskab, </w:t>
      </w:r>
    </w:p>
    <w:p w14:paraId="1BBD7CDB" w14:textId="77777777" w:rsidR="009B5394" w:rsidRDefault="009B5394" w:rsidP="00CD0FE1">
      <w:r>
        <w:t xml:space="preserve">fornuft og forståelse spiller en vigtig rolle i Koranen. Man kan sige, at mennesket ”frelses” ved </w:t>
      </w:r>
    </w:p>
    <w:p w14:paraId="1BBD7CDC" w14:textId="77777777" w:rsidR="009B5394" w:rsidRDefault="009B5394" w:rsidP="00CD0FE1">
      <w:r>
        <w:t xml:space="preserve">Guds barmhjertighed, men gennem sin kundskab og transformation. Koranen er nemlig ikke blot </w:t>
      </w:r>
    </w:p>
    <w:p w14:paraId="1BBD7CDD" w14:textId="77777777" w:rsidR="009B5394" w:rsidRDefault="009B5394" w:rsidP="00CD0FE1">
      <w:r>
        <w:t xml:space="preserve">deskriptiv (beskrivende), men også præskriptiv (foreskrivende). Den vil ikke blot informere, men </w:t>
      </w:r>
    </w:p>
    <w:p w14:paraId="1BBD7CDE" w14:textId="77777777" w:rsidR="009B5394" w:rsidRDefault="009B5394" w:rsidP="00CD0FE1">
      <w:r>
        <w:t xml:space="preserve">også </w:t>
      </w:r>
      <w:proofErr w:type="gramStart"/>
      <w:r>
        <w:t>ændre</w:t>
      </w:r>
      <w:proofErr w:type="gramEnd"/>
      <w:r>
        <w:t xml:space="preserve"> menneskets karakter, appellere til dets vilje og lydighed. Tro er derfor knyttet sammen </w:t>
      </w:r>
    </w:p>
    <w:p w14:paraId="1BBD7CDF" w14:textId="77777777" w:rsidR="009B5394" w:rsidRDefault="009B5394" w:rsidP="00CD0FE1">
      <w:r>
        <w:t xml:space="preserve">med overbevisning, erkendelse og indsigt. Den er primært en intellektuel proces, hvor det gælder </w:t>
      </w:r>
    </w:p>
    <w:p w14:paraId="1BBD7CE0" w14:textId="77777777" w:rsidR="00747C99" w:rsidRDefault="009B5394" w:rsidP="00CD0FE1">
      <w:r>
        <w:t xml:space="preserve">om at erkende Guds storhed, bøje sig for det indlysende. I kristendommen er åbenbaringen Guds handling i </w:t>
      </w:r>
    </w:p>
    <w:p w14:paraId="1BBD7CE1" w14:textId="77777777" w:rsidR="009B5394" w:rsidRDefault="00747C99" w:rsidP="00CD0FE1">
      <w:r>
        <w:t>K</w:t>
      </w:r>
      <w:r w:rsidR="009B5394">
        <w:t xml:space="preserve">ristus, og troen er den tillidsfulde given sig over til Gud. Gud handler (gennem </w:t>
      </w:r>
    </w:p>
    <w:p w14:paraId="1BBD7CE2" w14:textId="77777777" w:rsidR="009B5394" w:rsidRDefault="009B5394" w:rsidP="00CD0FE1">
      <w:r>
        <w:t xml:space="preserve">Helligånden) med mennesket i troen. Og hans evige ord er ikke skriften, men Kristus.  </w:t>
      </w:r>
    </w:p>
    <w:p w14:paraId="1BBD7CE3" w14:textId="77777777" w:rsidR="009B5394" w:rsidRDefault="009B5394" w:rsidP="00CD0FE1">
      <w:r>
        <w:t xml:space="preserve">Der er således en parallel mellem Koranen og Kristus som Guds ord, Guds åbenbaring til </w:t>
      </w:r>
    </w:p>
    <w:p w14:paraId="1BBD7CE4" w14:textId="77777777" w:rsidR="009B5394" w:rsidRDefault="009B5394" w:rsidP="00CD0FE1">
      <w:r>
        <w:t xml:space="preserve">mennesker. I islam brugte Gud det menneskelige sprog, mens han i kristendommen brugte et </w:t>
      </w:r>
    </w:p>
    <w:p w14:paraId="1BBD7CE5" w14:textId="77777777" w:rsidR="009B5394" w:rsidRDefault="009B5394" w:rsidP="00CD0FE1">
      <w:r>
        <w:t xml:space="preserve">menneskeligt liv som medium for sin åbenbaring. Dermed bliver de to skriftsyn afgørende </w:t>
      </w:r>
    </w:p>
    <w:p w14:paraId="1BBD7CE6" w14:textId="77777777" w:rsidR="009B5394" w:rsidRDefault="009B5394" w:rsidP="00CD0FE1">
      <w:r>
        <w:t xml:space="preserve">forskellige. Bibelen opfattes ikke som Guds ord fra ende til anden. Den er ikke dikteret af Gud, men </w:t>
      </w:r>
    </w:p>
    <w:p w14:paraId="1BBD7CE7" w14:textId="77777777" w:rsidR="009B5394" w:rsidRDefault="009B5394" w:rsidP="00CD0FE1">
      <w:r>
        <w:t xml:space="preserve">skrevet af mennesker, som var præget af deres samfundsmæssige og personlige baggrund. For </w:t>
      </w:r>
    </w:p>
    <w:p w14:paraId="1BBD7CE8" w14:textId="77777777" w:rsidR="009B5394" w:rsidRDefault="009B5394" w:rsidP="00CD0FE1">
      <w:r>
        <w:t xml:space="preserve">eksempel er de fire evangelier forfattet af apostle, der kendte Jesus. De havde forskellig </w:t>
      </w:r>
    </w:p>
    <w:p w14:paraId="1BBD7CE9" w14:textId="77777777" w:rsidR="009B5394" w:rsidRDefault="009B5394" w:rsidP="00CD0FE1">
      <w:r>
        <w:t xml:space="preserve">professionel baggrund og levede i fire forskellige menighedstraditioner og henvendte sig til </w:t>
      </w:r>
    </w:p>
    <w:p w14:paraId="1BBD7CEA" w14:textId="77777777" w:rsidR="009B5394" w:rsidRDefault="009B5394" w:rsidP="00CD0FE1">
      <w:r>
        <w:t xml:space="preserve">mennesker med forskellig baggrund. Alt dette skinner igennem i det, de skrev. Der er dog blandt </w:t>
      </w:r>
    </w:p>
    <w:p w14:paraId="1BBD7CEB" w14:textId="77777777" w:rsidR="009B5394" w:rsidRDefault="009B5394" w:rsidP="00CD0FE1">
      <w:r>
        <w:t xml:space="preserve">kristne forskellige opfattelser af, hvorvidt og på hvilken måde Bibelen er inspireret af Gud.  </w:t>
      </w:r>
    </w:p>
    <w:p w14:paraId="1BBD7CEC" w14:textId="77777777" w:rsidR="009B5394" w:rsidRDefault="009B5394" w:rsidP="00CD0FE1">
      <w:r>
        <w:t xml:space="preserve">Islam kan ikke eksistere uden Koranen, mens kristendommen i sin tidligste historie eksisterede uden </w:t>
      </w:r>
    </w:p>
    <w:p w14:paraId="1BBD7CED" w14:textId="77777777" w:rsidR="009B5394" w:rsidRDefault="009B5394" w:rsidP="00CD0FE1">
      <w:r>
        <w:lastRenderedPageBreak/>
        <w:t xml:space="preserve">Det Nye Testamente. Kristne kan dog også tale om Bibelen som Guds ord, men hentyder her ikke </w:t>
      </w:r>
    </w:p>
    <w:p w14:paraId="1BBD7CEE" w14:textId="77777777" w:rsidR="009B5394" w:rsidRDefault="009B5394" w:rsidP="00CD0FE1">
      <w:r>
        <w:t xml:space="preserve">til Bibelens bogstavelige ord og udsagn, men til det budskab, som Bibelen indeholder og forkynder. </w:t>
      </w:r>
    </w:p>
    <w:p w14:paraId="1BBD7CEF" w14:textId="77777777" w:rsidR="009B5394" w:rsidRPr="001F604D" w:rsidRDefault="009B5394" w:rsidP="00CD0FE1">
      <w:pPr>
        <w:rPr>
          <w:b/>
        </w:rPr>
      </w:pPr>
      <w:r w:rsidRPr="001F604D">
        <w:rPr>
          <w:b/>
        </w:rPr>
        <w:t xml:space="preserve">Guds almagt – åbenlys sejr eller lidende kærlighed </w:t>
      </w:r>
    </w:p>
    <w:p w14:paraId="1BBD7CF0" w14:textId="77777777" w:rsidR="009B5394" w:rsidRDefault="009B5394" w:rsidP="00CD0FE1">
      <w:r>
        <w:t xml:space="preserve">I begge religioner er Gud almægtig. Uenigheden består i to forskellige opfattelser af, hvordan Gud </w:t>
      </w:r>
    </w:p>
    <w:p w14:paraId="1BBD7CF1" w14:textId="77777777" w:rsidR="009B5394" w:rsidRDefault="009B5394" w:rsidP="00CD0FE1">
      <w:r>
        <w:t xml:space="preserve">viser denne sin almagt, sin styrke. Da Muhammad på kamel – ørkenens sejrsdyr – red ind i Mekka i </w:t>
      </w:r>
    </w:p>
    <w:p w14:paraId="1BBD7CF2" w14:textId="77777777" w:rsidR="009B5394" w:rsidRDefault="009B5394" w:rsidP="00CD0FE1">
      <w:r>
        <w:t>630, flygtede hans fjender, og han gjorde sig til herre over byen. Da Jesus 600 år tidligere på æsel –</w:t>
      </w:r>
    </w:p>
    <w:p w14:paraId="1BBD7CF3" w14:textId="77777777" w:rsidR="009B5394" w:rsidRDefault="009B5394" w:rsidP="00CD0FE1">
      <w:proofErr w:type="spellStart"/>
      <w:r>
        <w:t>trældyret</w:t>
      </w:r>
      <w:proofErr w:type="spellEnd"/>
      <w:r>
        <w:t xml:space="preserve"> – drog ind i Jerusalem, blev han forkastet, og hans venner flygtede. Jesus besejrede ikke </w:t>
      </w:r>
    </w:p>
    <w:p w14:paraId="1BBD7CF4" w14:textId="77777777" w:rsidR="009B5394" w:rsidRDefault="009B5394" w:rsidP="00CD0FE1">
      <w:r>
        <w:t xml:space="preserve">Jerusalem, men led udenfor dets mure. Disse to indtog illustrerer, at Gud i islam viser sin almagt i </w:t>
      </w:r>
    </w:p>
    <w:p w14:paraId="1BBD7CF5" w14:textId="77777777" w:rsidR="009B5394" w:rsidRDefault="009B5394" w:rsidP="00CD0FE1">
      <w:r>
        <w:t xml:space="preserve">ophøjelsen, den åbenlyse sejr – også den politiske, mens Gud i kristendommen viser sin almagt i </w:t>
      </w:r>
    </w:p>
    <w:p w14:paraId="1BBD7CF6" w14:textId="77777777" w:rsidR="009B5394" w:rsidRDefault="009B5394" w:rsidP="00CD0FE1">
      <w:r>
        <w:t xml:space="preserve">svagheden, tjenesten, den lidende kærlighed. Det bliver her tydeligt, hvor vigtigt det er i islam at </w:t>
      </w:r>
    </w:p>
    <w:p w14:paraId="1BBD7CF7" w14:textId="77777777" w:rsidR="009B5394" w:rsidRDefault="009B5394" w:rsidP="00CD0FE1">
      <w:r>
        <w:t xml:space="preserve">beskytte Guds magt og ære, hvorimod Gud i kristendommen netop fralægger sig magt og ære ved at </w:t>
      </w:r>
    </w:p>
    <w:p w14:paraId="1BBD7CF8" w14:textId="1C659DEC" w:rsidR="009B5394" w:rsidRDefault="009B5394" w:rsidP="00CD0FE1">
      <w:r>
        <w:t>træde ind i verden og d</w:t>
      </w:r>
      <w:r w:rsidR="007128A9">
        <w:t>é</w:t>
      </w:r>
      <w:r>
        <w:t xml:space="preserve">r lide på et kors. Samtidig har han ved opstandelsen vist, at det der ser ud til </w:t>
      </w:r>
    </w:p>
    <w:p w14:paraId="1BBD7CF9" w14:textId="77777777" w:rsidR="009B5394" w:rsidRDefault="009B5394" w:rsidP="00CD0FE1">
      <w:r>
        <w:t xml:space="preserve">at ende med et nederlag – kors og død – det vendes til sejr over død og lidelse.  </w:t>
      </w:r>
    </w:p>
    <w:p w14:paraId="1BBD7CFA" w14:textId="77777777" w:rsidR="009B5394" w:rsidRDefault="009B5394" w:rsidP="00CD0FE1">
      <w:r>
        <w:t xml:space="preserve">Når Koranen afviser, at Jesus skulle være Guds søn, og at korsfæstelsen ikke fandt sted, så er det </w:t>
      </w:r>
    </w:p>
    <w:p w14:paraId="1BBD7CFB" w14:textId="77777777" w:rsidR="009B5394" w:rsidRDefault="009B5394" w:rsidP="00CD0FE1">
      <w:r>
        <w:t xml:space="preserve">ikke så meget af historiske grunde, men snarere af teologiske grunde. Guds herlighed viser sig i den </w:t>
      </w:r>
    </w:p>
    <w:p w14:paraId="1BBD7CFC" w14:textId="77777777" w:rsidR="009B5394" w:rsidRDefault="009B5394" w:rsidP="00CD0FE1">
      <w:r>
        <w:t xml:space="preserve">åbenlyse magt, ikke i en lidende Guds søn på et kors, der netop sætter spørgsmålstegn ved magten </w:t>
      </w:r>
    </w:p>
    <w:p w14:paraId="1BBD7CFD" w14:textId="77777777" w:rsidR="009B5394" w:rsidRDefault="009B5394" w:rsidP="00CD0FE1">
      <w:r>
        <w:t xml:space="preserve">som vejen til sandheden. Korsfæstelsen passer ikke ind i islamisk teologi.  </w:t>
      </w:r>
    </w:p>
    <w:p w14:paraId="1BBD7CFE" w14:textId="77777777" w:rsidR="009B5394" w:rsidRPr="001F604D" w:rsidRDefault="009B5394" w:rsidP="00CD0FE1">
      <w:pPr>
        <w:rPr>
          <w:b/>
        </w:rPr>
      </w:pPr>
      <w:r w:rsidRPr="001F604D">
        <w:rPr>
          <w:b/>
        </w:rPr>
        <w:t xml:space="preserve">Mennesket - fundamentalt syndigt eller syndfrit </w:t>
      </w:r>
    </w:p>
    <w:p w14:paraId="1BBD7CFF" w14:textId="77777777" w:rsidR="009B5394" w:rsidRDefault="009B5394" w:rsidP="00CD0FE1">
      <w:r>
        <w:t xml:space="preserve">At tanken om, at Gud blev menneske er utænkelig for muslimer, hænger desuden sammen med </w:t>
      </w:r>
    </w:p>
    <w:p w14:paraId="1BBD7D00" w14:textId="77777777" w:rsidR="009B5394" w:rsidRDefault="009B5394" w:rsidP="00CD0FE1">
      <w:r>
        <w:t xml:space="preserve">forskellen i menneskeforståelsen. Ifølge islam afslører syndefaldet nemlig ikke menneskets </w:t>
      </w:r>
    </w:p>
    <w:p w14:paraId="1BBD7D01" w14:textId="77777777" w:rsidR="009B5394" w:rsidRDefault="009B5394" w:rsidP="00CD0FE1">
      <w:r>
        <w:t xml:space="preserve">fundamentale svaghed i forhold til det onde. Adam og Eva angrede i den koranske </w:t>
      </w:r>
    </w:p>
    <w:p w14:paraId="1BBD7D02" w14:textId="77777777" w:rsidR="009B5394" w:rsidRDefault="009B5394" w:rsidP="00CD0FE1">
      <w:r>
        <w:t xml:space="preserve">skabelsesfortælling deres fejltagelse og blev tilgivet af Gud, genrejst og sendt ud i verden som </w:t>
      </w:r>
    </w:p>
    <w:p w14:paraId="1BBD7D03" w14:textId="77777777" w:rsidR="009B5394" w:rsidRDefault="009B5394" w:rsidP="00CD0FE1">
      <w:r>
        <w:t xml:space="preserve">syndfri og rene mennesker. Der var og er ingen synd til hindring for at mennesket kan leve, som </w:t>
      </w:r>
    </w:p>
    <w:p w14:paraId="1BBD7D04" w14:textId="77777777" w:rsidR="009B5394" w:rsidRDefault="009B5394" w:rsidP="00CD0FE1">
      <w:r>
        <w:t xml:space="preserve">Gud vil det, og etablere orden i verden. Mennesket har dog brug for åbenbaringen, fordi det er </w:t>
      </w:r>
    </w:p>
    <w:p w14:paraId="1BBD7D05" w14:textId="77777777" w:rsidR="009B5394" w:rsidRDefault="009B5394" w:rsidP="00CD0FE1">
      <w:r>
        <w:t xml:space="preserve">glemsomt og uvidende. Der er således i islam ikke brug for, at Gud blev menneske og genoprettede </w:t>
      </w:r>
    </w:p>
    <w:p w14:paraId="1BBD7D06" w14:textId="77777777" w:rsidR="009B5394" w:rsidRDefault="009B5394" w:rsidP="00CD0FE1">
      <w:r>
        <w:t xml:space="preserve">et tabt forhold. Mennesket kan selv realisere det gode. </w:t>
      </w:r>
    </w:p>
    <w:p w14:paraId="1BBD7D07" w14:textId="77777777" w:rsidR="009B5394" w:rsidRDefault="009B5394" w:rsidP="00CD0FE1">
      <w:r>
        <w:lastRenderedPageBreak/>
        <w:t xml:space="preserve">Det er dette mere optimistiske menneskesyn, som vi finder i islam, der gør at muslimer kan </w:t>
      </w:r>
    </w:p>
    <w:p w14:paraId="1BBD7D08" w14:textId="77777777" w:rsidR="009B5394" w:rsidRDefault="009B5394" w:rsidP="00CD0FE1">
      <w:r>
        <w:t xml:space="preserve">forestille sig en retfærdig social orden, en islamisk stat, mens der ifølge kristendommen ikke er </w:t>
      </w:r>
    </w:p>
    <w:p w14:paraId="1BBD7D09" w14:textId="77777777" w:rsidR="00CD0FE1" w:rsidRDefault="009B5394" w:rsidP="00CD0FE1">
      <w:r>
        <w:t xml:space="preserve">noget perfekt samfund muligt. Ingen sharia, intet teokrati eller kalifat kan nemlig fjerne menneskers </w:t>
      </w:r>
    </w:p>
    <w:p w14:paraId="1BBD7D0A" w14:textId="77777777" w:rsidR="009B5394" w:rsidRDefault="00CD0FE1" w:rsidP="00CD0FE1">
      <w:r>
        <w:t>r</w:t>
      </w:r>
      <w:r w:rsidR="009B5394">
        <w:t xml:space="preserve">adikale syndighed. Dermed har vi også en del af forklaringen på, hvorfor forholdet mellem religion </w:t>
      </w:r>
    </w:p>
    <w:p w14:paraId="1BBD7D0B" w14:textId="77777777" w:rsidR="009B5394" w:rsidRDefault="009B5394" w:rsidP="00CD0FE1">
      <w:r>
        <w:t xml:space="preserve">og politik er så forskelligt i de to religioner. </w:t>
      </w:r>
    </w:p>
    <w:p w14:paraId="1BBD7D0C" w14:textId="77777777" w:rsidR="009B5394" w:rsidRDefault="009B5394" w:rsidP="00CD0FE1">
      <w:r>
        <w:t xml:space="preserve">Der er her gjort rede for de helt centrale ligheder og forskelle mellem islam og kristendom. Man </w:t>
      </w:r>
    </w:p>
    <w:p w14:paraId="1BBD7D0D" w14:textId="77777777" w:rsidR="009B5394" w:rsidRDefault="009B5394" w:rsidP="00CD0FE1">
      <w:r>
        <w:t xml:space="preserve">kunne gå videre og nævne yderligere forskelle og ligheder i synet på f.eks. fællesskab, profeter, </w:t>
      </w:r>
    </w:p>
    <w:p w14:paraId="1BBD7D0E" w14:textId="77777777" w:rsidR="009B5394" w:rsidRDefault="009B5394" w:rsidP="00CD0FE1">
      <w:r>
        <w:t xml:space="preserve">bøn, dommedag og etik. Alle kan de henføres til og forstås indenfor den her skitserede overordnede </w:t>
      </w:r>
    </w:p>
    <w:p w14:paraId="1BBD7D0F" w14:textId="77777777" w:rsidR="003F3955" w:rsidRDefault="009B5394" w:rsidP="00CD0FE1">
      <w:r>
        <w:t>ramme.</w:t>
      </w:r>
    </w:p>
    <w:p w14:paraId="1BBD7D10" w14:textId="77777777" w:rsidR="009B5394" w:rsidRDefault="009B5394" w:rsidP="00CD0FE1"/>
    <w:p w14:paraId="1BBD7D11" w14:textId="77777777" w:rsidR="005D0757" w:rsidRDefault="005D0757" w:rsidP="00CD0FE1"/>
    <w:p w14:paraId="1BBD7D12" w14:textId="77777777" w:rsidR="009B5394" w:rsidRDefault="009B5394" w:rsidP="00CD0FE1">
      <w:r>
        <w:t>Kildehenvisning: Downloadet fra</w:t>
      </w:r>
      <w:r w:rsidR="000B2E7A">
        <w:t xml:space="preserve"> Islamisk-Kristent Studiecenter: Center for Sameksistens, 24/5 2012</w:t>
      </w:r>
      <w:r>
        <w:t xml:space="preserve"> </w:t>
      </w:r>
      <w:hyperlink r:id="rId6" w:history="1">
        <w:r>
          <w:rPr>
            <w:rStyle w:val="Hyperlink"/>
          </w:rPr>
          <w:t>http://www.ikstudiecenter.dk/undersider/litteratur/pdf/27_Islam%20og%20kristendom.pdf</w:t>
        </w:r>
      </w:hyperlink>
    </w:p>
    <w:sectPr w:rsidR="009B5394" w:rsidSect="005D0757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C0D1" w14:textId="77777777" w:rsidR="0067689D" w:rsidRDefault="0067689D" w:rsidP="00D56FFA">
      <w:pPr>
        <w:spacing w:after="0" w:line="240" w:lineRule="auto"/>
      </w:pPr>
      <w:r>
        <w:separator/>
      </w:r>
    </w:p>
  </w:endnote>
  <w:endnote w:type="continuationSeparator" w:id="0">
    <w:p w14:paraId="2850F687" w14:textId="77777777" w:rsidR="0067689D" w:rsidRDefault="0067689D" w:rsidP="00D5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230"/>
      <w:docPartObj>
        <w:docPartGallery w:val="Page Numbers (Bottom of Page)"/>
        <w:docPartUnique/>
      </w:docPartObj>
    </w:sdtPr>
    <w:sdtContent>
      <w:p w14:paraId="1BBD7D19" w14:textId="77777777" w:rsidR="00D56FFA" w:rsidRDefault="005D075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D7D1A" w14:textId="77777777" w:rsidR="00D56FFA" w:rsidRDefault="00D56F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DE28" w14:textId="77777777" w:rsidR="0067689D" w:rsidRDefault="0067689D" w:rsidP="00D56FFA">
      <w:pPr>
        <w:spacing w:after="0" w:line="240" w:lineRule="auto"/>
      </w:pPr>
      <w:r>
        <w:separator/>
      </w:r>
    </w:p>
  </w:footnote>
  <w:footnote w:type="continuationSeparator" w:id="0">
    <w:p w14:paraId="1872BF70" w14:textId="77777777" w:rsidR="0067689D" w:rsidRDefault="0067689D" w:rsidP="00D5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7D17" w14:textId="77777777" w:rsidR="005D0757" w:rsidRPr="005D0757" w:rsidRDefault="005D0757" w:rsidP="005D0757">
    <w:pPr>
      <w:jc w:val="center"/>
      <w:rPr>
        <w:b/>
        <w:sz w:val="28"/>
        <w:szCs w:val="28"/>
      </w:rPr>
    </w:pPr>
    <w:r w:rsidRPr="005D0757">
      <w:rPr>
        <w:b/>
        <w:sz w:val="28"/>
        <w:szCs w:val="28"/>
      </w:rPr>
      <w:t>Islam og kristendom – forskelle og ligheder</w:t>
    </w:r>
  </w:p>
  <w:p w14:paraId="1BBD7D18" w14:textId="77777777" w:rsidR="005D0757" w:rsidRDefault="005D075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94"/>
    <w:rsid w:val="00010A2F"/>
    <w:rsid w:val="000723FB"/>
    <w:rsid w:val="000B2E7A"/>
    <w:rsid w:val="001F604D"/>
    <w:rsid w:val="0026186A"/>
    <w:rsid w:val="00301ABE"/>
    <w:rsid w:val="003735A5"/>
    <w:rsid w:val="003F3955"/>
    <w:rsid w:val="00463DBE"/>
    <w:rsid w:val="00464DFD"/>
    <w:rsid w:val="005D0757"/>
    <w:rsid w:val="0060100F"/>
    <w:rsid w:val="0067689D"/>
    <w:rsid w:val="006D059F"/>
    <w:rsid w:val="006D44BE"/>
    <w:rsid w:val="007128A9"/>
    <w:rsid w:val="00747C99"/>
    <w:rsid w:val="008B0654"/>
    <w:rsid w:val="0098383E"/>
    <w:rsid w:val="009B5394"/>
    <w:rsid w:val="00CD0FE1"/>
    <w:rsid w:val="00D56FFA"/>
    <w:rsid w:val="00E9433F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7CB9"/>
  <w15:docId w15:val="{9AC903A1-7E71-4AB9-B677-A9064F4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B539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D56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56FFA"/>
  </w:style>
  <w:style w:type="paragraph" w:styleId="Sidefod">
    <w:name w:val="footer"/>
    <w:basedOn w:val="Normal"/>
    <w:link w:val="SidefodTegn"/>
    <w:uiPriority w:val="99"/>
    <w:unhideWhenUsed/>
    <w:rsid w:val="00D56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6FFA"/>
  </w:style>
  <w:style w:type="character" w:styleId="Linjenummer">
    <w:name w:val="line number"/>
    <w:basedOn w:val="Standardskrifttypeiafsnit"/>
    <w:uiPriority w:val="99"/>
    <w:semiHidden/>
    <w:unhideWhenUsed/>
    <w:rsid w:val="005D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studiecenter.dk/undersider/litteratur/pdf/27_Islam%20og%20kristendom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1141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Grøndahl Stage</cp:lastModifiedBy>
  <cp:revision>13</cp:revision>
  <dcterms:created xsi:type="dcterms:W3CDTF">2012-05-24T16:06:00Z</dcterms:created>
  <dcterms:modified xsi:type="dcterms:W3CDTF">2025-05-02T09:13:00Z</dcterms:modified>
</cp:coreProperties>
</file>