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67F1" w14:textId="05CF4217" w:rsidR="00512013" w:rsidRPr="00512013" w:rsidRDefault="00512013" w:rsidP="02861304">
      <w:pPr>
        <w:spacing w:after="0" w:line="360" w:lineRule="auto"/>
        <w:rPr>
          <w:b/>
          <w:bCs/>
          <w:sz w:val="40"/>
          <w:szCs w:val="40"/>
          <w:lang w:val="fr-FR"/>
        </w:rPr>
      </w:pPr>
      <w:r w:rsidRPr="02861304">
        <w:rPr>
          <w:b/>
          <w:bCs/>
          <w:sz w:val="40"/>
          <w:szCs w:val="40"/>
          <w:lang w:val="fr-FR"/>
        </w:rPr>
        <w:t>Migrant ou réfugié ?</w:t>
      </w:r>
    </w:p>
    <w:p w14:paraId="31CD3FEF" w14:textId="48B3CAE4" w:rsidR="00FA4534" w:rsidRPr="00FF5CE7" w:rsidRDefault="00512013" w:rsidP="00FA4534">
      <w:pPr>
        <w:spacing w:line="360" w:lineRule="auto"/>
        <w:rPr>
          <w:lang w:val="fr-FR"/>
        </w:rPr>
      </w:pPr>
      <w:r w:rsidRPr="00512013">
        <w:rPr>
          <w:lang w:val="fr-FR"/>
        </w:rPr>
        <w:t xml:space="preserve"> </w:t>
      </w:r>
      <w:r w:rsidR="00FA4534" w:rsidRPr="00FF5CE7">
        <w:rPr>
          <w:lang w:val="fr-FR"/>
        </w:rPr>
        <w:t xml:space="preserve">Les migrants </w:t>
      </w:r>
      <w:r w:rsidR="00FA4534" w:rsidRPr="00FF5CE7">
        <w:rPr>
          <w:b/>
          <w:bCs/>
          <w:lang w:val="fr-FR"/>
        </w:rPr>
        <w:t>choisissent</w:t>
      </w:r>
      <w:r w:rsidR="00FA4534" w:rsidRPr="00FF5CE7">
        <w:rPr>
          <w:lang w:val="fr-FR"/>
        </w:rPr>
        <w:t xml:space="preserve"> de </w:t>
      </w:r>
      <w:r w:rsidR="00FA4534" w:rsidRPr="00FF5CE7">
        <w:rPr>
          <w:b/>
          <w:bCs/>
          <w:lang w:val="fr-FR"/>
        </w:rPr>
        <w:t>déménager</w:t>
      </w:r>
      <w:r w:rsidR="00FA4534" w:rsidRPr="00FF5CE7">
        <w:rPr>
          <w:lang w:val="fr-FR"/>
        </w:rPr>
        <w:t xml:space="preserve"> </w:t>
      </w:r>
      <w:r w:rsidR="00FA4534" w:rsidRPr="00FF5CE7">
        <w:rPr>
          <w:b/>
          <w:bCs/>
          <w:lang w:val="fr-FR"/>
        </w:rPr>
        <w:t>non pas</w:t>
      </w:r>
      <w:r w:rsidR="00FA4534" w:rsidRPr="00FF5CE7">
        <w:rPr>
          <w:lang w:val="fr-FR"/>
        </w:rPr>
        <w:t xml:space="preserve"> </w:t>
      </w:r>
      <w:r w:rsidR="00FA4534" w:rsidRPr="00FF5CE7">
        <w:rPr>
          <w:b/>
          <w:bCs/>
          <w:lang w:val="fr-FR"/>
        </w:rPr>
        <w:t>en raison d</w:t>
      </w:r>
      <w:r w:rsidR="00FA4534" w:rsidRPr="00FF5CE7">
        <w:rPr>
          <w:lang w:val="fr-FR"/>
        </w:rPr>
        <w:t xml:space="preserve">’une </w:t>
      </w:r>
      <w:r w:rsidR="00FA4534" w:rsidRPr="00FF5CE7">
        <w:rPr>
          <w:b/>
          <w:bCs/>
          <w:lang w:val="fr-FR"/>
        </w:rPr>
        <w:t>menace</w:t>
      </w:r>
      <w:r w:rsidR="00FA4534" w:rsidRPr="00FF5CE7">
        <w:rPr>
          <w:lang w:val="fr-FR"/>
        </w:rPr>
        <w:t xml:space="preserve"> directe de </w:t>
      </w:r>
      <w:r w:rsidR="00FA4534" w:rsidRPr="00FF5CE7">
        <w:rPr>
          <w:b/>
          <w:bCs/>
          <w:lang w:val="fr-FR"/>
        </w:rPr>
        <w:t>persécution</w:t>
      </w:r>
      <w:r w:rsidR="00FA4534" w:rsidRPr="00FF5CE7">
        <w:rPr>
          <w:lang w:val="fr-FR"/>
        </w:rPr>
        <w:t xml:space="preserve"> ou de </w:t>
      </w:r>
      <w:r w:rsidR="00FA4534" w:rsidRPr="00FF5CE7">
        <w:rPr>
          <w:b/>
          <w:bCs/>
          <w:lang w:val="fr-FR"/>
        </w:rPr>
        <w:t>graves</w:t>
      </w:r>
      <w:r w:rsidR="00FA4534" w:rsidRPr="00FF5CE7">
        <w:rPr>
          <w:lang w:val="fr-FR"/>
        </w:rPr>
        <w:t xml:space="preserve"> </w:t>
      </w:r>
      <w:r w:rsidR="00FA4534" w:rsidRPr="00FF5CE7">
        <w:rPr>
          <w:b/>
          <w:bCs/>
          <w:lang w:val="fr-FR"/>
        </w:rPr>
        <w:t>violations</w:t>
      </w:r>
      <w:r w:rsidR="00FA4534" w:rsidRPr="00FF5CE7">
        <w:rPr>
          <w:lang w:val="fr-FR"/>
        </w:rPr>
        <w:t xml:space="preserve"> des </w:t>
      </w:r>
      <w:r w:rsidR="00FA4534" w:rsidRPr="00FF5CE7">
        <w:rPr>
          <w:b/>
          <w:bCs/>
          <w:lang w:val="fr-FR"/>
        </w:rPr>
        <w:t>droits humains</w:t>
      </w:r>
      <w:r w:rsidR="00FA4534" w:rsidRPr="00FF5CE7">
        <w:rPr>
          <w:lang w:val="fr-FR"/>
        </w:rPr>
        <w:t xml:space="preserve">, mais pour une série d’autres raisons. Il peut </w:t>
      </w:r>
      <w:r w:rsidR="00FA4534" w:rsidRPr="00FF5CE7">
        <w:rPr>
          <w:b/>
          <w:bCs/>
          <w:lang w:val="fr-FR"/>
        </w:rPr>
        <w:t>s’agir</w:t>
      </w:r>
      <w:r w:rsidR="00FA4534" w:rsidRPr="00FF5CE7">
        <w:rPr>
          <w:lang w:val="fr-FR"/>
        </w:rPr>
        <w:t xml:space="preserve"> de </w:t>
      </w:r>
      <w:r w:rsidR="00FA4534" w:rsidRPr="00FF5CE7">
        <w:rPr>
          <w:b/>
          <w:bCs/>
          <w:lang w:val="fr-FR"/>
        </w:rPr>
        <w:t>chercher</w:t>
      </w:r>
      <w:r w:rsidR="00FA4534" w:rsidRPr="00FF5CE7">
        <w:rPr>
          <w:lang w:val="fr-FR"/>
        </w:rPr>
        <w:t xml:space="preserve"> à </w:t>
      </w:r>
      <w:r w:rsidR="00FA4534" w:rsidRPr="00FF5CE7">
        <w:rPr>
          <w:b/>
          <w:bCs/>
          <w:lang w:val="fr-FR"/>
        </w:rPr>
        <w:t>améliorer</w:t>
      </w:r>
      <w:r w:rsidR="00FA4534" w:rsidRPr="00FF5CE7">
        <w:rPr>
          <w:lang w:val="fr-FR"/>
        </w:rPr>
        <w:t xml:space="preserve"> leur vie </w:t>
      </w:r>
      <w:r w:rsidR="00FA4534" w:rsidRPr="00FF5CE7">
        <w:rPr>
          <w:b/>
          <w:bCs/>
          <w:lang w:val="fr-FR"/>
        </w:rPr>
        <w:t>en trouvant</w:t>
      </w:r>
      <w:r w:rsidR="00FA4534" w:rsidRPr="00FF5CE7">
        <w:rPr>
          <w:lang w:val="fr-FR"/>
        </w:rPr>
        <w:t xml:space="preserve"> du travail ou, dans </w:t>
      </w:r>
      <w:r w:rsidR="00FA4534" w:rsidRPr="00FF5CE7">
        <w:rPr>
          <w:b/>
          <w:bCs/>
          <w:lang w:val="fr-FR"/>
        </w:rPr>
        <w:t>certains</w:t>
      </w:r>
      <w:r w:rsidR="00FA4534" w:rsidRPr="00FF5CE7">
        <w:rPr>
          <w:lang w:val="fr-FR"/>
        </w:rPr>
        <w:t xml:space="preserve"> </w:t>
      </w:r>
      <w:r w:rsidR="00FA4534" w:rsidRPr="00FF5CE7">
        <w:rPr>
          <w:b/>
          <w:bCs/>
          <w:lang w:val="fr-FR"/>
        </w:rPr>
        <w:t>cas</w:t>
      </w:r>
      <w:r w:rsidR="00FA4534" w:rsidRPr="00FF5CE7">
        <w:rPr>
          <w:lang w:val="fr-FR"/>
        </w:rPr>
        <w:t xml:space="preserve">, à des </w:t>
      </w:r>
      <w:r w:rsidR="00FA4534" w:rsidRPr="00FF5CE7">
        <w:rPr>
          <w:b/>
          <w:bCs/>
          <w:lang w:val="fr-FR"/>
        </w:rPr>
        <w:t>fins d</w:t>
      </w:r>
      <w:r w:rsidR="00FA4534" w:rsidRPr="00FF5CE7">
        <w:rPr>
          <w:lang w:val="fr-FR"/>
        </w:rPr>
        <w:t xml:space="preserve">’éducation, de </w:t>
      </w:r>
      <w:r w:rsidR="00FA4534" w:rsidRPr="00FF5CE7">
        <w:rPr>
          <w:b/>
          <w:bCs/>
          <w:lang w:val="fr-FR"/>
        </w:rPr>
        <w:t>regroupement familial</w:t>
      </w:r>
      <w:r w:rsidR="00FA4534" w:rsidRPr="00FF5CE7">
        <w:rPr>
          <w:lang w:val="fr-FR"/>
        </w:rPr>
        <w:t xml:space="preserve"> ou pour d’autres raisons.</w:t>
      </w:r>
      <w:r w:rsidR="00FA4534" w:rsidRPr="00366849">
        <w:rPr>
          <w:lang w:val="fr-FR"/>
        </w:rPr>
        <w:t xml:space="preserve"> </w:t>
      </w:r>
      <w:r w:rsidR="00366849" w:rsidRPr="00366849">
        <w:rPr>
          <w:lang w:val="fr-FR"/>
        </w:rPr>
        <w:t>[…]</w:t>
      </w:r>
    </w:p>
    <w:p w14:paraId="2A1A78C3" w14:textId="3375CD40" w:rsidR="00FA4534" w:rsidRDefault="00FA4534" w:rsidP="00FA4534">
      <w:pPr>
        <w:spacing w:line="360" w:lineRule="auto"/>
        <w:rPr>
          <w:lang w:val="fr-FR"/>
        </w:rPr>
      </w:pPr>
      <w:r w:rsidRPr="00FF5CE7">
        <w:rPr>
          <w:lang w:val="fr-FR"/>
        </w:rPr>
        <w:t xml:space="preserve">Les réfugiés sont des personnes </w:t>
      </w:r>
      <w:r w:rsidRPr="00366849">
        <w:rPr>
          <w:b/>
          <w:bCs/>
          <w:lang w:val="fr-FR"/>
        </w:rPr>
        <w:t>fuyant</w:t>
      </w:r>
      <w:r w:rsidRPr="00FF5CE7">
        <w:rPr>
          <w:lang w:val="fr-FR"/>
        </w:rPr>
        <w:t xml:space="preserve"> le risque de persécution ou de </w:t>
      </w:r>
      <w:r w:rsidRPr="00366849">
        <w:rPr>
          <w:b/>
          <w:bCs/>
          <w:lang w:val="fr-FR"/>
        </w:rPr>
        <w:t>préjudice</w:t>
      </w:r>
      <w:r w:rsidRPr="00FF5CE7">
        <w:rPr>
          <w:lang w:val="fr-FR"/>
        </w:rPr>
        <w:t xml:space="preserve"> grave</w:t>
      </w:r>
      <w:r w:rsidRPr="00366849">
        <w:rPr>
          <w:b/>
          <w:bCs/>
          <w:lang w:val="fr-FR"/>
        </w:rPr>
        <w:t>, y compris</w:t>
      </w:r>
      <w:r w:rsidRPr="00FF5CE7">
        <w:rPr>
          <w:lang w:val="fr-FR"/>
        </w:rPr>
        <w:t xml:space="preserve"> les violations des droits de l’homme, les conflits </w:t>
      </w:r>
      <w:r w:rsidRPr="00366849">
        <w:rPr>
          <w:b/>
          <w:bCs/>
          <w:lang w:val="fr-FR"/>
        </w:rPr>
        <w:t>armés</w:t>
      </w:r>
      <w:r w:rsidRPr="00FF5CE7">
        <w:rPr>
          <w:lang w:val="fr-FR"/>
        </w:rPr>
        <w:t xml:space="preserve"> ou les persécutions. </w:t>
      </w:r>
      <w:r w:rsidR="00366849">
        <w:rPr>
          <w:lang w:val="fr-FR"/>
        </w:rPr>
        <w:t>[…]</w:t>
      </w:r>
    </w:p>
    <w:p w14:paraId="09D0EA7D" w14:textId="77777777" w:rsidR="00366849" w:rsidRPr="00366849" w:rsidRDefault="00366849" w:rsidP="00366849">
      <w:pPr>
        <w:pStyle w:val="Sidefod"/>
        <w:rPr>
          <w:lang w:val="fr-FR"/>
        </w:rPr>
      </w:pPr>
      <w:hyperlink r:id="rId7" w:history="1">
        <w:r w:rsidRPr="00366849">
          <w:rPr>
            <w:rStyle w:val="Hyperlink"/>
            <w:lang w:val="fr-FR"/>
          </w:rPr>
          <w:t>https://help.unhcr.org/faq/fr/how-can-we-help-you/asile-statut-refugie/</w:t>
        </w:r>
      </w:hyperlink>
      <w:r w:rsidRPr="00366849">
        <w:rPr>
          <w:lang w:val="fr-FR"/>
        </w:rPr>
        <w:t xml:space="preserve"> </w:t>
      </w:r>
    </w:p>
    <w:p w14:paraId="78FFD665" w14:textId="77777777" w:rsidR="00366849" w:rsidRPr="00FF5CE7" w:rsidRDefault="00366849" w:rsidP="00FA4534">
      <w:pPr>
        <w:spacing w:line="360" w:lineRule="auto"/>
        <w:rPr>
          <w:lang w:val="fr-FR"/>
        </w:rPr>
      </w:pPr>
    </w:p>
    <w:p w14:paraId="0A51675A" w14:textId="27F1038D" w:rsidR="00FA4534" w:rsidRDefault="00FA4534" w:rsidP="00FA4534">
      <w:pPr>
        <w:tabs>
          <w:tab w:val="left" w:pos="1560"/>
        </w:tabs>
        <w:spacing w:after="0"/>
        <w:rPr>
          <w:sz w:val="18"/>
          <w:szCs w:val="18"/>
        </w:rPr>
      </w:pPr>
      <w:r w:rsidRPr="00E20FAD">
        <w:br w:type="column"/>
      </w:r>
      <w:proofErr w:type="spellStart"/>
      <w:r w:rsidRPr="0077529B">
        <w:rPr>
          <w:sz w:val="18"/>
          <w:szCs w:val="18"/>
        </w:rPr>
        <w:t>choisir</w:t>
      </w:r>
      <w:proofErr w:type="spellEnd"/>
      <w:r w:rsidRPr="0077529B">
        <w:rPr>
          <w:sz w:val="18"/>
          <w:szCs w:val="18"/>
        </w:rPr>
        <w:t xml:space="preserve"> (</w:t>
      </w:r>
      <w:proofErr w:type="spellStart"/>
      <w:r w:rsidRPr="0077529B">
        <w:rPr>
          <w:sz w:val="18"/>
          <w:szCs w:val="18"/>
        </w:rPr>
        <w:t>vb</w:t>
      </w:r>
      <w:proofErr w:type="spellEnd"/>
      <w:r w:rsidRPr="0077529B">
        <w:rPr>
          <w:sz w:val="18"/>
          <w:szCs w:val="18"/>
        </w:rPr>
        <w:t>.)</w:t>
      </w:r>
      <w:r w:rsidRPr="0077529B">
        <w:rPr>
          <w:sz w:val="18"/>
          <w:szCs w:val="18"/>
        </w:rPr>
        <w:tab/>
        <w:t>at vælge</w:t>
      </w:r>
    </w:p>
    <w:p w14:paraId="6FF6A489" w14:textId="77777777" w:rsidR="00FA4534" w:rsidRDefault="00FA4534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déménager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flytte</w:t>
      </w:r>
    </w:p>
    <w:p w14:paraId="6413087D" w14:textId="77777777" w:rsidR="00FA4534" w:rsidRDefault="00FA4534" w:rsidP="00FA4534">
      <w:pPr>
        <w:tabs>
          <w:tab w:val="left" w:pos="15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non pas</w:t>
      </w:r>
      <w:r>
        <w:rPr>
          <w:sz w:val="18"/>
          <w:szCs w:val="18"/>
        </w:rPr>
        <w:tab/>
        <w:t>ikke</w:t>
      </w:r>
    </w:p>
    <w:p w14:paraId="493992D4" w14:textId="77777777" w:rsidR="00FA4534" w:rsidRDefault="00FA4534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en raison de</w:t>
      </w:r>
      <w:r>
        <w:rPr>
          <w:sz w:val="18"/>
          <w:szCs w:val="18"/>
        </w:rPr>
        <w:tab/>
        <w:t>på grund af</w:t>
      </w:r>
    </w:p>
    <w:p w14:paraId="40C2ACAD" w14:textId="77777777" w:rsidR="00FA4534" w:rsidRDefault="00FA4534" w:rsidP="00FA4534">
      <w:pPr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menace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trussel</w:t>
      </w:r>
    </w:p>
    <w:p w14:paraId="076744A3" w14:textId="77777777" w:rsidR="00FA4534" w:rsidRDefault="00FA4534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persécution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forfølgelse</w:t>
      </w:r>
    </w:p>
    <w:p w14:paraId="1FC0E840" w14:textId="77777777" w:rsidR="00FA4534" w:rsidRDefault="00FA4534" w:rsidP="00FA4534">
      <w:pPr>
        <w:tabs>
          <w:tab w:val="left" w:pos="15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grave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alvorlig</w:t>
      </w:r>
    </w:p>
    <w:p w14:paraId="469A9A38" w14:textId="77777777" w:rsidR="00FA4534" w:rsidRDefault="00FA4534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violation</w:t>
      </w:r>
      <w:proofErr w:type="spellEnd"/>
      <w:r>
        <w:rPr>
          <w:sz w:val="18"/>
          <w:szCs w:val="18"/>
        </w:rPr>
        <w:t xml:space="preserve"> (sb. f.)</w:t>
      </w:r>
      <w:r>
        <w:rPr>
          <w:sz w:val="18"/>
          <w:szCs w:val="18"/>
        </w:rPr>
        <w:tab/>
        <w:t>brud</w:t>
      </w:r>
    </w:p>
    <w:p w14:paraId="341B2E50" w14:textId="77777777" w:rsidR="00FA4534" w:rsidRDefault="00FA4534" w:rsidP="00FA4534">
      <w:pPr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droits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humains</w:t>
      </w:r>
      <w:proofErr w:type="spellEnd"/>
    </w:p>
    <w:p w14:paraId="11CC6FFB" w14:textId="77777777" w:rsidR="00FA4534" w:rsidRDefault="00FA4534" w:rsidP="00FA4534">
      <w:pPr>
        <w:tabs>
          <w:tab w:val="left" w:pos="99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menneskerettigheder</w:t>
      </w:r>
    </w:p>
    <w:p w14:paraId="6AF0BD82" w14:textId="77777777" w:rsidR="00FA4534" w:rsidRDefault="00FA4534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s’agir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handle om</w:t>
      </w:r>
    </w:p>
    <w:p w14:paraId="3BA36665" w14:textId="2CA056FA" w:rsidR="00512013" w:rsidRDefault="00512013" w:rsidP="00512013">
      <w:pPr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chercher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(for)søge</w:t>
      </w:r>
    </w:p>
    <w:p w14:paraId="6B3EBBA6" w14:textId="25056434" w:rsidR="00512013" w:rsidRDefault="00512013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améliorer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at forbedre</w:t>
      </w:r>
    </w:p>
    <w:p w14:paraId="30A30F73" w14:textId="77777777" w:rsidR="00FA4534" w:rsidRDefault="00FA4534" w:rsidP="00FA4534">
      <w:pPr>
        <w:tabs>
          <w:tab w:val="left" w:pos="15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en trouvant</w:t>
      </w:r>
      <w:r>
        <w:rPr>
          <w:sz w:val="18"/>
          <w:szCs w:val="18"/>
        </w:rPr>
        <w:tab/>
        <w:t>ved at finde</w:t>
      </w:r>
    </w:p>
    <w:p w14:paraId="7A9485EA" w14:textId="77777777" w:rsidR="00FA4534" w:rsidRPr="00AE515E" w:rsidRDefault="00FA4534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</w:rPr>
      </w:pPr>
      <w:proofErr w:type="spellStart"/>
      <w:r w:rsidRPr="00AE515E">
        <w:rPr>
          <w:sz w:val="18"/>
          <w:szCs w:val="18"/>
        </w:rPr>
        <w:t>certains</w:t>
      </w:r>
      <w:proofErr w:type="spellEnd"/>
      <w:r w:rsidRPr="00AE515E">
        <w:rPr>
          <w:sz w:val="18"/>
          <w:szCs w:val="18"/>
        </w:rPr>
        <w:t xml:space="preserve"> </w:t>
      </w:r>
      <w:proofErr w:type="spellStart"/>
      <w:r w:rsidRPr="00AE515E">
        <w:rPr>
          <w:sz w:val="18"/>
          <w:szCs w:val="18"/>
        </w:rPr>
        <w:t>cas</w:t>
      </w:r>
      <w:proofErr w:type="spellEnd"/>
      <w:r w:rsidRPr="00AE515E">
        <w:rPr>
          <w:sz w:val="18"/>
          <w:szCs w:val="18"/>
        </w:rPr>
        <w:tab/>
        <w:t>visse tilfælde</w:t>
      </w:r>
    </w:p>
    <w:p w14:paraId="2EE26BBA" w14:textId="77777777" w:rsidR="00FA4534" w:rsidRDefault="00FA4534" w:rsidP="00FA4534">
      <w:pPr>
        <w:tabs>
          <w:tab w:val="left" w:pos="1560"/>
        </w:tabs>
        <w:spacing w:after="0"/>
        <w:rPr>
          <w:sz w:val="18"/>
          <w:szCs w:val="18"/>
        </w:rPr>
      </w:pPr>
      <w:proofErr w:type="spellStart"/>
      <w:r w:rsidRPr="001E7E56">
        <w:rPr>
          <w:sz w:val="18"/>
          <w:szCs w:val="18"/>
        </w:rPr>
        <w:t>fins</w:t>
      </w:r>
      <w:proofErr w:type="spellEnd"/>
      <w:r w:rsidRPr="001E7E56">
        <w:rPr>
          <w:sz w:val="18"/>
          <w:szCs w:val="18"/>
        </w:rPr>
        <w:t xml:space="preserve"> de</w:t>
      </w:r>
      <w:r w:rsidRPr="001E7E56">
        <w:rPr>
          <w:sz w:val="18"/>
          <w:szCs w:val="18"/>
        </w:rPr>
        <w:tab/>
        <w:t>med formål f</w:t>
      </w:r>
      <w:r>
        <w:rPr>
          <w:sz w:val="18"/>
          <w:szCs w:val="18"/>
        </w:rPr>
        <w:t>or</w:t>
      </w:r>
    </w:p>
    <w:p w14:paraId="3F4B9304" w14:textId="77777777" w:rsidR="00FA4534" w:rsidRPr="00FA4534" w:rsidRDefault="00FA4534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</w:rPr>
      </w:pPr>
      <w:proofErr w:type="spellStart"/>
      <w:r w:rsidRPr="00FA4534">
        <w:rPr>
          <w:sz w:val="18"/>
          <w:szCs w:val="18"/>
        </w:rPr>
        <w:t>regroupement</w:t>
      </w:r>
      <w:proofErr w:type="spellEnd"/>
      <w:r w:rsidRPr="00FA4534">
        <w:rPr>
          <w:sz w:val="18"/>
          <w:szCs w:val="18"/>
        </w:rPr>
        <w:t xml:space="preserve"> </w:t>
      </w:r>
      <w:proofErr w:type="spellStart"/>
      <w:r w:rsidRPr="00FA4534">
        <w:rPr>
          <w:sz w:val="18"/>
          <w:szCs w:val="18"/>
        </w:rPr>
        <w:t>familial</w:t>
      </w:r>
      <w:proofErr w:type="spellEnd"/>
    </w:p>
    <w:p w14:paraId="5153CF21" w14:textId="77777777" w:rsidR="00FA4534" w:rsidRDefault="00FA4534" w:rsidP="009836EA">
      <w:pPr>
        <w:shd w:val="clear" w:color="auto" w:fill="E8E8E8" w:themeFill="background2"/>
        <w:tabs>
          <w:tab w:val="left" w:pos="993"/>
        </w:tabs>
        <w:spacing w:after="0"/>
        <w:rPr>
          <w:sz w:val="18"/>
          <w:szCs w:val="18"/>
        </w:rPr>
      </w:pPr>
      <w:r w:rsidRPr="00FA4534">
        <w:rPr>
          <w:sz w:val="18"/>
          <w:szCs w:val="18"/>
        </w:rPr>
        <w:tab/>
        <w:t>familiesammenføring</w:t>
      </w:r>
    </w:p>
    <w:p w14:paraId="16229094" w14:textId="5F704061" w:rsidR="00366849" w:rsidRDefault="00366849" w:rsidP="00366849">
      <w:pPr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fuyant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adj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som flygter</w:t>
      </w:r>
    </w:p>
    <w:p w14:paraId="77ABAAD2" w14:textId="6EE8BCA0" w:rsidR="00F11D27" w:rsidRDefault="00366849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préjudice</w:t>
      </w:r>
      <w:proofErr w:type="spellEnd"/>
      <w:r>
        <w:rPr>
          <w:sz w:val="18"/>
          <w:szCs w:val="18"/>
        </w:rPr>
        <w:t xml:space="preserve"> (sb. m.)</w:t>
      </w:r>
      <w:r>
        <w:rPr>
          <w:sz w:val="18"/>
          <w:szCs w:val="18"/>
        </w:rPr>
        <w:tab/>
        <w:t>skade</w:t>
      </w:r>
    </w:p>
    <w:p w14:paraId="1F34A163" w14:textId="725C2918" w:rsidR="00366849" w:rsidRPr="00E20FAD" w:rsidRDefault="00366849" w:rsidP="00366849">
      <w:pPr>
        <w:tabs>
          <w:tab w:val="left" w:pos="1560"/>
        </w:tabs>
        <w:spacing w:after="0"/>
        <w:rPr>
          <w:sz w:val="18"/>
          <w:szCs w:val="18"/>
          <w:lang w:val="fr-FR"/>
        </w:rPr>
      </w:pPr>
      <w:r w:rsidRPr="00E20FAD">
        <w:rPr>
          <w:sz w:val="18"/>
          <w:szCs w:val="18"/>
          <w:lang w:val="fr-FR"/>
        </w:rPr>
        <w:t>y compris</w:t>
      </w:r>
      <w:r w:rsidRPr="00E20FAD">
        <w:rPr>
          <w:sz w:val="18"/>
          <w:szCs w:val="18"/>
          <w:lang w:val="fr-FR"/>
        </w:rPr>
        <w:tab/>
      </w:r>
      <w:proofErr w:type="spellStart"/>
      <w:r w:rsidRPr="00E20FAD">
        <w:rPr>
          <w:sz w:val="18"/>
          <w:szCs w:val="18"/>
          <w:lang w:val="fr-FR"/>
        </w:rPr>
        <w:t>inklusive</w:t>
      </w:r>
      <w:proofErr w:type="spellEnd"/>
    </w:p>
    <w:p w14:paraId="6E0DBB3F" w14:textId="77777777" w:rsidR="009836EA" w:rsidRPr="00512013" w:rsidRDefault="00366849" w:rsidP="009836EA">
      <w:pPr>
        <w:shd w:val="clear" w:color="auto" w:fill="E8E8E8" w:themeFill="background2"/>
        <w:tabs>
          <w:tab w:val="left" w:pos="1560"/>
        </w:tabs>
        <w:spacing w:after="0"/>
        <w:rPr>
          <w:sz w:val="18"/>
          <w:szCs w:val="18"/>
          <w:lang w:val="fr-FR"/>
        </w:rPr>
        <w:sectPr w:rsidR="009836EA" w:rsidRPr="00512013" w:rsidSect="00512013">
          <w:headerReference w:type="default" r:id="rId8"/>
          <w:type w:val="continuous"/>
          <w:pgSz w:w="11906" w:h="16838"/>
          <w:pgMar w:top="1701" w:right="1134" w:bottom="1701" w:left="1134" w:header="708" w:footer="708" w:gutter="0"/>
          <w:pgBorders w:offsetFrom="page">
            <w:top w:val="single" w:sz="48" w:space="24" w:color="FAE2D5" w:themeColor="accent2" w:themeTint="33"/>
            <w:left w:val="single" w:sz="48" w:space="24" w:color="FAE2D5" w:themeColor="accent2" w:themeTint="33"/>
            <w:bottom w:val="single" w:sz="48" w:space="24" w:color="FAE2D5" w:themeColor="accent2" w:themeTint="33"/>
            <w:right w:val="single" w:sz="48" w:space="24" w:color="FAE2D5" w:themeColor="accent2" w:themeTint="33"/>
          </w:pgBorders>
          <w:cols w:num="2" w:space="708" w:equalWidth="0">
            <w:col w:w="6188" w:space="708"/>
            <w:col w:w="2740"/>
          </w:cols>
          <w:docGrid w:linePitch="360"/>
        </w:sectPr>
      </w:pPr>
      <w:r w:rsidRPr="00512013">
        <w:rPr>
          <w:sz w:val="18"/>
          <w:szCs w:val="18"/>
          <w:lang w:val="fr-FR"/>
        </w:rPr>
        <w:t>armé (adj.)</w:t>
      </w:r>
      <w:r w:rsidRPr="00512013">
        <w:rPr>
          <w:sz w:val="18"/>
          <w:szCs w:val="18"/>
          <w:lang w:val="fr-FR"/>
        </w:rPr>
        <w:tab/>
      </w:r>
      <w:proofErr w:type="spellStart"/>
      <w:r w:rsidRPr="00512013">
        <w:rPr>
          <w:sz w:val="18"/>
          <w:szCs w:val="18"/>
          <w:lang w:val="fr-FR"/>
        </w:rPr>
        <w:t>bevæbnet</w:t>
      </w:r>
      <w:proofErr w:type="spellEnd"/>
    </w:p>
    <w:p w14:paraId="4EBF82A4" w14:textId="750B7BFF" w:rsidR="00366849" w:rsidRDefault="009836EA" w:rsidP="009836EA">
      <w:pPr>
        <w:tabs>
          <w:tab w:val="left" w:pos="1560"/>
        </w:tabs>
        <w:spacing w:after="0" w:line="360" w:lineRule="auto"/>
        <w:rPr>
          <w:lang w:val="fr-FR"/>
        </w:rPr>
      </w:pPr>
      <w:r w:rsidRPr="009836EA">
        <w:rPr>
          <w:lang w:val="fr-FR"/>
        </w:rPr>
        <w:t>Migrant :</w:t>
      </w:r>
      <w:r>
        <w:rPr>
          <w:b/>
          <w:bCs/>
          <w:lang w:val="fr-FR"/>
        </w:rPr>
        <w:t xml:space="preserve"> </w:t>
      </w:r>
      <w:r w:rsidRPr="009836EA">
        <w:rPr>
          <w:b/>
          <w:bCs/>
          <w:lang w:val="fr-FR"/>
        </w:rPr>
        <w:t>Déplacement</w:t>
      </w:r>
      <w:r w:rsidRPr="009836EA">
        <w:rPr>
          <w:lang w:val="fr-FR"/>
        </w:rPr>
        <w:t xml:space="preserve"> </w:t>
      </w:r>
      <w:r w:rsidRPr="009836EA">
        <w:rPr>
          <w:b/>
          <w:bCs/>
          <w:lang w:val="fr-FR"/>
        </w:rPr>
        <w:t>volontaire</w:t>
      </w:r>
      <w:r w:rsidRPr="009836EA">
        <w:rPr>
          <w:lang w:val="fr-FR"/>
        </w:rPr>
        <w:t xml:space="preserve"> d'</w:t>
      </w:r>
      <w:r w:rsidRPr="009836EA">
        <w:rPr>
          <w:b/>
          <w:bCs/>
          <w:lang w:val="fr-FR"/>
        </w:rPr>
        <w:t>individus</w:t>
      </w:r>
      <w:r w:rsidRPr="009836EA">
        <w:rPr>
          <w:lang w:val="fr-FR"/>
        </w:rPr>
        <w:t xml:space="preserve"> ou de populations </w:t>
      </w:r>
      <w:r w:rsidRPr="009836EA">
        <w:rPr>
          <w:b/>
          <w:bCs/>
          <w:lang w:val="fr-FR"/>
        </w:rPr>
        <w:t>d</w:t>
      </w:r>
      <w:r w:rsidRPr="009836EA">
        <w:rPr>
          <w:lang w:val="fr-FR"/>
        </w:rPr>
        <w:t>'un pays dans un autre ou d'une région dans une autre, pour des raisons économiques, politiques ou culturelles.</w:t>
      </w:r>
    </w:p>
    <w:p w14:paraId="055FD8DF" w14:textId="70145920" w:rsidR="009836EA" w:rsidRDefault="009836EA" w:rsidP="009836EA">
      <w:pPr>
        <w:tabs>
          <w:tab w:val="left" w:pos="1560"/>
        </w:tabs>
        <w:spacing w:after="0" w:line="360" w:lineRule="auto"/>
        <w:rPr>
          <w:lang w:val="fr-FR"/>
        </w:rPr>
      </w:pPr>
      <w:hyperlink r:id="rId9" w:history="1">
        <w:r w:rsidRPr="00C93853">
          <w:rPr>
            <w:rStyle w:val="Hyperlink"/>
            <w:lang w:val="fr-FR"/>
          </w:rPr>
          <w:t>https://www.larousse.fr/dictionnaires/francais/migration/51399</w:t>
        </w:r>
      </w:hyperlink>
      <w:r>
        <w:rPr>
          <w:lang w:val="fr-FR"/>
        </w:rPr>
        <w:t xml:space="preserve"> </w:t>
      </w:r>
    </w:p>
    <w:p w14:paraId="00F89C41" w14:textId="77777777" w:rsidR="009836EA" w:rsidRDefault="009836EA" w:rsidP="009836EA">
      <w:pPr>
        <w:tabs>
          <w:tab w:val="left" w:pos="1560"/>
        </w:tabs>
        <w:spacing w:after="0" w:line="360" w:lineRule="auto"/>
        <w:rPr>
          <w:lang w:val="fr-FR"/>
        </w:rPr>
      </w:pPr>
    </w:p>
    <w:p w14:paraId="7393B265" w14:textId="2E7F4DAC" w:rsidR="009836EA" w:rsidRDefault="009836EA" w:rsidP="009836EA">
      <w:pPr>
        <w:tabs>
          <w:tab w:val="left" w:pos="1560"/>
        </w:tabs>
        <w:spacing w:after="0" w:line="360" w:lineRule="auto"/>
        <w:rPr>
          <w:lang w:val="fr-FR"/>
        </w:rPr>
      </w:pPr>
      <w:r>
        <w:rPr>
          <w:lang w:val="fr-FR"/>
        </w:rPr>
        <w:t xml:space="preserve">Réfugié : </w:t>
      </w:r>
      <w:r w:rsidRPr="009836EA">
        <w:rPr>
          <w:lang w:val="fr-FR"/>
        </w:rPr>
        <w:t xml:space="preserve">Personne </w:t>
      </w:r>
      <w:r w:rsidRPr="009836EA">
        <w:rPr>
          <w:b/>
          <w:bCs/>
          <w:lang w:val="fr-FR"/>
        </w:rPr>
        <w:t>ayant quitté</w:t>
      </w:r>
      <w:r w:rsidRPr="009836EA">
        <w:rPr>
          <w:lang w:val="fr-FR"/>
        </w:rPr>
        <w:t xml:space="preserve"> son </w:t>
      </w:r>
      <w:r w:rsidRPr="009836EA">
        <w:rPr>
          <w:b/>
          <w:bCs/>
          <w:lang w:val="fr-FR"/>
        </w:rPr>
        <w:t>pays d'origine</w:t>
      </w:r>
      <w:r w:rsidRPr="009836EA">
        <w:rPr>
          <w:lang w:val="fr-FR"/>
        </w:rPr>
        <w:t xml:space="preserve"> pour des raisons politiques, religieuses ou raciales, et </w:t>
      </w:r>
      <w:r w:rsidRPr="009836EA">
        <w:rPr>
          <w:b/>
          <w:bCs/>
          <w:lang w:val="fr-FR"/>
        </w:rPr>
        <w:t>ne bénéficiant pas</w:t>
      </w:r>
      <w:r w:rsidRPr="009836EA">
        <w:rPr>
          <w:lang w:val="fr-FR"/>
        </w:rPr>
        <w:t xml:space="preserve">, dans le pays où elle </w:t>
      </w:r>
      <w:r w:rsidRPr="009836EA">
        <w:rPr>
          <w:b/>
          <w:bCs/>
          <w:lang w:val="fr-FR"/>
        </w:rPr>
        <w:t>réside</w:t>
      </w:r>
      <w:r w:rsidRPr="009836EA">
        <w:rPr>
          <w:lang w:val="fr-FR"/>
        </w:rPr>
        <w:t xml:space="preserve">, du </w:t>
      </w:r>
      <w:r w:rsidRPr="009836EA">
        <w:rPr>
          <w:b/>
          <w:bCs/>
          <w:lang w:val="fr-FR"/>
        </w:rPr>
        <w:t>même</w:t>
      </w:r>
      <w:r w:rsidRPr="009836EA">
        <w:rPr>
          <w:lang w:val="fr-FR"/>
        </w:rPr>
        <w:t xml:space="preserve"> </w:t>
      </w:r>
      <w:r w:rsidRPr="009836EA">
        <w:rPr>
          <w:b/>
          <w:bCs/>
          <w:lang w:val="fr-FR"/>
        </w:rPr>
        <w:t>statut</w:t>
      </w:r>
      <w:r w:rsidRPr="009836EA">
        <w:rPr>
          <w:lang w:val="fr-FR"/>
        </w:rPr>
        <w:t xml:space="preserve"> que les </w:t>
      </w:r>
      <w:r w:rsidRPr="009836EA">
        <w:rPr>
          <w:b/>
          <w:bCs/>
          <w:lang w:val="fr-FR"/>
        </w:rPr>
        <w:t>populations autochtones</w:t>
      </w:r>
      <w:r>
        <w:rPr>
          <w:lang w:val="fr-FR"/>
        </w:rPr>
        <w:t xml:space="preserve"> […]</w:t>
      </w:r>
    </w:p>
    <w:p w14:paraId="60679E7D" w14:textId="1EF29CE4" w:rsidR="009836EA" w:rsidRPr="009836EA" w:rsidRDefault="009836EA" w:rsidP="009836EA">
      <w:pPr>
        <w:tabs>
          <w:tab w:val="left" w:pos="1560"/>
        </w:tabs>
        <w:spacing w:after="0" w:line="360" w:lineRule="auto"/>
        <w:rPr>
          <w:lang w:val="fr-FR"/>
        </w:rPr>
      </w:pPr>
      <w:hyperlink r:id="rId10" w:history="1">
        <w:r w:rsidRPr="00C93853">
          <w:rPr>
            <w:rStyle w:val="Hyperlink"/>
            <w:lang w:val="fr-FR"/>
          </w:rPr>
          <w:t>https://www.larousse.fr/dictionnaires/francais/r</w:t>
        </w:r>
        <w:r>
          <w:rPr>
            <w:rStyle w:val="Hyperlink"/>
            <w:lang w:val="fr-FR"/>
          </w:rPr>
          <w:t>éf</w:t>
        </w:r>
        <w:r w:rsidRPr="00C93853">
          <w:rPr>
            <w:rStyle w:val="Hyperlink"/>
            <w:lang w:val="fr-FR"/>
          </w:rPr>
          <w:t>ugi</w:t>
        </w:r>
        <w:r>
          <w:rPr>
            <w:rStyle w:val="Hyperlink"/>
            <w:lang w:val="fr-FR"/>
          </w:rPr>
          <w:t>é</w:t>
        </w:r>
        <w:r w:rsidRPr="00C93853">
          <w:rPr>
            <w:rStyle w:val="Hyperlink"/>
            <w:lang w:val="fr-FR"/>
          </w:rPr>
          <w:t>/67560</w:t>
        </w:r>
      </w:hyperlink>
      <w:r>
        <w:rPr>
          <w:lang w:val="fr-FR"/>
        </w:rPr>
        <w:t xml:space="preserve"> </w:t>
      </w:r>
    </w:p>
    <w:p w14:paraId="526C1E6B" w14:textId="2752D29B" w:rsidR="009836EA" w:rsidRPr="00E20FAD" w:rsidRDefault="009836EA" w:rsidP="009836EA">
      <w:pPr>
        <w:tabs>
          <w:tab w:val="left" w:pos="1843"/>
        </w:tabs>
        <w:spacing w:after="0" w:line="240" w:lineRule="auto"/>
        <w:rPr>
          <w:sz w:val="18"/>
          <w:szCs w:val="18"/>
        </w:rPr>
      </w:pPr>
      <w:r w:rsidRPr="00E20FAD">
        <w:br w:type="column"/>
      </w:r>
      <w:proofErr w:type="spellStart"/>
      <w:r w:rsidRPr="00E20FAD">
        <w:rPr>
          <w:sz w:val="18"/>
          <w:szCs w:val="18"/>
        </w:rPr>
        <w:t>déplacement</w:t>
      </w:r>
      <w:proofErr w:type="spellEnd"/>
      <w:r w:rsidRPr="00E20FAD">
        <w:rPr>
          <w:sz w:val="18"/>
          <w:szCs w:val="18"/>
        </w:rPr>
        <w:t xml:space="preserve"> (sb. m.)</w:t>
      </w:r>
      <w:r w:rsidRPr="00E20FAD">
        <w:rPr>
          <w:sz w:val="18"/>
          <w:szCs w:val="18"/>
        </w:rPr>
        <w:tab/>
        <w:t>flytning</w:t>
      </w:r>
    </w:p>
    <w:p w14:paraId="3341FBEB" w14:textId="15A9E884" w:rsidR="009836EA" w:rsidRPr="00E20FAD" w:rsidRDefault="009836EA" w:rsidP="009836EA">
      <w:pPr>
        <w:shd w:val="clear" w:color="auto" w:fill="E8E8E8" w:themeFill="background2"/>
        <w:tabs>
          <w:tab w:val="left" w:pos="1843"/>
        </w:tabs>
        <w:spacing w:after="0" w:line="240" w:lineRule="auto"/>
        <w:rPr>
          <w:sz w:val="18"/>
          <w:szCs w:val="18"/>
        </w:rPr>
      </w:pPr>
      <w:proofErr w:type="spellStart"/>
      <w:r w:rsidRPr="00E20FAD">
        <w:rPr>
          <w:sz w:val="18"/>
          <w:szCs w:val="18"/>
        </w:rPr>
        <w:t>volontaire</w:t>
      </w:r>
      <w:proofErr w:type="spellEnd"/>
      <w:r w:rsidRPr="00E20FAD">
        <w:rPr>
          <w:sz w:val="18"/>
          <w:szCs w:val="18"/>
        </w:rPr>
        <w:tab/>
        <w:t>frivillig</w:t>
      </w:r>
    </w:p>
    <w:p w14:paraId="39F9C153" w14:textId="63F24867" w:rsidR="009836EA" w:rsidRPr="00E20FAD" w:rsidRDefault="009836EA" w:rsidP="009836EA">
      <w:pPr>
        <w:tabs>
          <w:tab w:val="left" w:pos="1843"/>
        </w:tabs>
        <w:spacing w:after="0" w:line="240" w:lineRule="auto"/>
        <w:rPr>
          <w:sz w:val="18"/>
          <w:szCs w:val="18"/>
        </w:rPr>
      </w:pPr>
      <w:proofErr w:type="spellStart"/>
      <w:r w:rsidRPr="00E20FAD">
        <w:rPr>
          <w:sz w:val="18"/>
          <w:szCs w:val="18"/>
        </w:rPr>
        <w:t>individu</w:t>
      </w:r>
      <w:proofErr w:type="spellEnd"/>
      <w:r w:rsidRPr="00E20FAD">
        <w:rPr>
          <w:sz w:val="18"/>
          <w:szCs w:val="18"/>
        </w:rPr>
        <w:t xml:space="preserve"> (sb. m.)</w:t>
      </w:r>
      <w:r w:rsidRPr="00E20FAD">
        <w:rPr>
          <w:sz w:val="18"/>
          <w:szCs w:val="18"/>
        </w:rPr>
        <w:tab/>
        <w:t>individ</w:t>
      </w:r>
    </w:p>
    <w:p w14:paraId="37A42201" w14:textId="766C7899" w:rsidR="009836EA" w:rsidRPr="00E20FAD" w:rsidRDefault="009836EA" w:rsidP="009836EA">
      <w:pPr>
        <w:shd w:val="clear" w:color="auto" w:fill="E8E8E8" w:themeFill="background2"/>
        <w:tabs>
          <w:tab w:val="left" w:pos="1843"/>
        </w:tabs>
        <w:spacing w:after="0" w:line="240" w:lineRule="auto"/>
        <w:rPr>
          <w:sz w:val="18"/>
          <w:szCs w:val="18"/>
        </w:rPr>
      </w:pPr>
      <w:r w:rsidRPr="00E20FAD">
        <w:rPr>
          <w:sz w:val="18"/>
          <w:szCs w:val="18"/>
        </w:rPr>
        <w:t>de (</w:t>
      </w:r>
      <w:proofErr w:type="spellStart"/>
      <w:r w:rsidRPr="00E20FAD">
        <w:rPr>
          <w:sz w:val="18"/>
          <w:szCs w:val="18"/>
        </w:rPr>
        <w:t>præp</w:t>
      </w:r>
      <w:proofErr w:type="spellEnd"/>
      <w:r w:rsidRPr="00E20FAD">
        <w:rPr>
          <w:sz w:val="18"/>
          <w:szCs w:val="18"/>
        </w:rPr>
        <w:t>.)</w:t>
      </w:r>
      <w:r w:rsidRPr="00E20FAD">
        <w:rPr>
          <w:sz w:val="18"/>
          <w:szCs w:val="18"/>
        </w:rPr>
        <w:tab/>
        <w:t>fra</w:t>
      </w:r>
    </w:p>
    <w:p w14:paraId="78104029" w14:textId="77777777" w:rsidR="009836EA" w:rsidRPr="00E20FAD" w:rsidRDefault="009836EA" w:rsidP="009836EA">
      <w:pPr>
        <w:tabs>
          <w:tab w:val="left" w:pos="1418"/>
        </w:tabs>
        <w:spacing w:after="0" w:line="240" w:lineRule="auto"/>
        <w:rPr>
          <w:sz w:val="18"/>
          <w:szCs w:val="18"/>
        </w:rPr>
      </w:pPr>
    </w:p>
    <w:p w14:paraId="488E8F8E" w14:textId="77777777" w:rsidR="009836EA" w:rsidRPr="00E20FAD" w:rsidRDefault="009836EA" w:rsidP="009836EA">
      <w:pPr>
        <w:tabs>
          <w:tab w:val="left" w:pos="1418"/>
        </w:tabs>
        <w:spacing w:after="0" w:line="240" w:lineRule="auto"/>
        <w:rPr>
          <w:sz w:val="18"/>
          <w:szCs w:val="18"/>
        </w:rPr>
      </w:pPr>
    </w:p>
    <w:p w14:paraId="006580F6" w14:textId="77777777" w:rsidR="00512013" w:rsidRPr="00E20FAD" w:rsidRDefault="00512013" w:rsidP="009836EA">
      <w:pPr>
        <w:tabs>
          <w:tab w:val="left" w:pos="1418"/>
        </w:tabs>
        <w:spacing w:after="0" w:line="240" w:lineRule="auto"/>
        <w:rPr>
          <w:sz w:val="18"/>
          <w:szCs w:val="18"/>
        </w:rPr>
      </w:pPr>
    </w:p>
    <w:p w14:paraId="7179F94A" w14:textId="77777777" w:rsidR="009836EA" w:rsidRPr="00E20FAD" w:rsidRDefault="009836EA" w:rsidP="009836EA">
      <w:pPr>
        <w:tabs>
          <w:tab w:val="left" w:pos="1418"/>
        </w:tabs>
        <w:spacing w:after="0" w:line="240" w:lineRule="auto"/>
        <w:rPr>
          <w:sz w:val="18"/>
          <w:szCs w:val="18"/>
        </w:rPr>
      </w:pPr>
    </w:p>
    <w:p w14:paraId="732755E9" w14:textId="77777777" w:rsidR="009836EA" w:rsidRPr="00E20FAD" w:rsidRDefault="009836EA" w:rsidP="009836EA">
      <w:pPr>
        <w:tabs>
          <w:tab w:val="left" w:pos="1418"/>
        </w:tabs>
        <w:spacing w:after="0" w:line="240" w:lineRule="auto"/>
        <w:rPr>
          <w:sz w:val="18"/>
          <w:szCs w:val="18"/>
        </w:rPr>
      </w:pPr>
    </w:p>
    <w:p w14:paraId="64D799CD" w14:textId="7B52361E" w:rsidR="009836EA" w:rsidRPr="00E20FAD" w:rsidRDefault="009836EA" w:rsidP="009836EA">
      <w:pPr>
        <w:tabs>
          <w:tab w:val="left" w:pos="1418"/>
        </w:tabs>
        <w:spacing w:after="0" w:line="240" w:lineRule="auto"/>
        <w:rPr>
          <w:sz w:val="18"/>
          <w:szCs w:val="18"/>
        </w:rPr>
      </w:pPr>
      <w:proofErr w:type="spellStart"/>
      <w:r w:rsidRPr="00E20FAD">
        <w:rPr>
          <w:sz w:val="18"/>
          <w:szCs w:val="18"/>
        </w:rPr>
        <w:t>ayant</w:t>
      </w:r>
      <w:proofErr w:type="spellEnd"/>
      <w:r w:rsidRPr="00E20FAD">
        <w:rPr>
          <w:sz w:val="18"/>
          <w:szCs w:val="18"/>
        </w:rPr>
        <w:t xml:space="preserve"> </w:t>
      </w:r>
      <w:proofErr w:type="spellStart"/>
      <w:r w:rsidRPr="00E20FAD">
        <w:rPr>
          <w:sz w:val="18"/>
          <w:szCs w:val="18"/>
        </w:rPr>
        <w:t>quitté</w:t>
      </w:r>
      <w:proofErr w:type="spellEnd"/>
      <w:r w:rsidRPr="00E20FAD">
        <w:rPr>
          <w:sz w:val="18"/>
          <w:szCs w:val="18"/>
        </w:rPr>
        <w:tab/>
        <w:t>som har forladt</w:t>
      </w:r>
    </w:p>
    <w:p w14:paraId="1098FB92" w14:textId="140A31AB" w:rsidR="009836EA" w:rsidRPr="00E20FAD" w:rsidRDefault="009836EA" w:rsidP="00086DFA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E20FAD">
        <w:rPr>
          <w:sz w:val="18"/>
          <w:szCs w:val="18"/>
        </w:rPr>
        <w:t>pays</w:t>
      </w:r>
      <w:proofErr w:type="spellEnd"/>
      <w:r w:rsidRPr="00E20FAD">
        <w:rPr>
          <w:sz w:val="18"/>
          <w:szCs w:val="18"/>
        </w:rPr>
        <w:t xml:space="preserve"> </w:t>
      </w:r>
      <w:proofErr w:type="spellStart"/>
      <w:r w:rsidRPr="00E20FAD">
        <w:rPr>
          <w:sz w:val="18"/>
          <w:szCs w:val="18"/>
        </w:rPr>
        <w:t>d’origine</w:t>
      </w:r>
      <w:proofErr w:type="spellEnd"/>
      <w:r w:rsidRPr="00E20FAD">
        <w:rPr>
          <w:sz w:val="18"/>
          <w:szCs w:val="18"/>
        </w:rPr>
        <w:tab/>
        <w:t>hjemland</w:t>
      </w:r>
    </w:p>
    <w:p w14:paraId="67E1FB59" w14:textId="2D3F5B97" w:rsidR="009836EA" w:rsidRPr="00E20FAD" w:rsidRDefault="009836EA" w:rsidP="009836EA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E20FAD">
        <w:rPr>
          <w:sz w:val="18"/>
          <w:szCs w:val="18"/>
        </w:rPr>
        <w:t>ne</w:t>
      </w:r>
      <w:proofErr w:type="spellEnd"/>
      <w:r w:rsidRPr="00E20FAD">
        <w:rPr>
          <w:sz w:val="18"/>
          <w:szCs w:val="18"/>
        </w:rPr>
        <w:t xml:space="preserve"> </w:t>
      </w:r>
      <w:proofErr w:type="spellStart"/>
      <w:r w:rsidRPr="00E20FAD">
        <w:rPr>
          <w:sz w:val="18"/>
          <w:szCs w:val="18"/>
        </w:rPr>
        <w:t>bénéficiant</w:t>
      </w:r>
      <w:proofErr w:type="spellEnd"/>
      <w:r w:rsidRPr="00E20FAD">
        <w:rPr>
          <w:sz w:val="18"/>
          <w:szCs w:val="18"/>
        </w:rPr>
        <w:t xml:space="preserve"> pas</w:t>
      </w:r>
      <w:r w:rsidRPr="00E20FAD">
        <w:rPr>
          <w:sz w:val="18"/>
          <w:szCs w:val="18"/>
        </w:rPr>
        <w:tab/>
        <w:t>som ikke har</w:t>
      </w:r>
    </w:p>
    <w:p w14:paraId="45DCC5AD" w14:textId="653260BC" w:rsidR="009836EA" w:rsidRPr="00086DFA" w:rsidRDefault="009836EA" w:rsidP="00086DFA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086DFA">
        <w:rPr>
          <w:sz w:val="18"/>
          <w:szCs w:val="18"/>
        </w:rPr>
        <w:t>résider</w:t>
      </w:r>
      <w:proofErr w:type="spellEnd"/>
      <w:r w:rsidR="00086DFA" w:rsidRPr="00086DFA">
        <w:rPr>
          <w:sz w:val="18"/>
          <w:szCs w:val="18"/>
        </w:rPr>
        <w:t xml:space="preserve"> (</w:t>
      </w:r>
      <w:proofErr w:type="spellStart"/>
      <w:r w:rsidR="00086DFA" w:rsidRPr="00086DFA">
        <w:rPr>
          <w:sz w:val="18"/>
          <w:szCs w:val="18"/>
        </w:rPr>
        <w:t>v</w:t>
      </w:r>
      <w:r w:rsidR="00086DFA">
        <w:rPr>
          <w:sz w:val="18"/>
          <w:szCs w:val="18"/>
        </w:rPr>
        <w:t>b</w:t>
      </w:r>
      <w:proofErr w:type="spellEnd"/>
      <w:r w:rsidR="00086DFA">
        <w:rPr>
          <w:sz w:val="18"/>
          <w:szCs w:val="18"/>
        </w:rPr>
        <w:t>.)</w:t>
      </w:r>
      <w:r w:rsidRPr="00086DFA">
        <w:rPr>
          <w:sz w:val="18"/>
          <w:szCs w:val="18"/>
        </w:rPr>
        <w:tab/>
        <w:t>at opholde sig</w:t>
      </w:r>
    </w:p>
    <w:p w14:paraId="6A466990" w14:textId="77777777" w:rsidR="00086DFA" w:rsidRDefault="00086DFA" w:rsidP="009836EA">
      <w:pPr>
        <w:tabs>
          <w:tab w:val="left" w:pos="1560"/>
        </w:tabs>
        <w:spacing w:after="0" w:line="240" w:lineRule="auto"/>
        <w:rPr>
          <w:sz w:val="18"/>
          <w:szCs w:val="18"/>
        </w:rPr>
      </w:pPr>
      <w:proofErr w:type="spellStart"/>
      <w:r w:rsidRPr="00086DFA">
        <w:rPr>
          <w:sz w:val="18"/>
          <w:szCs w:val="18"/>
        </w:rPr>
        <w:t>même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pron</w:t>
      </w:r>
      <w:proofErr w:type="spellEnd"/>
      <w:r>
        <w:rPr>
          <w:sz w:val="18"/>
          <w:szCs w:val="18"/>
        </w:rPr>
        <w:t>.)</w:t>
      </w:r>
      <w:r>
        <w:rPr>
          <w:sz w:val="18"/>
          <w:szCs w:val="18"/>
        </w:rPr>
        <w:tab/>
        <w:t>samme</w:t>
      </w:r>
    </w:p>
    <w:p w14:paraId="7319ACC3" w14:textId="77777777" w:rsidR="00086DFA" w:rsidRDefault="00086DFA" w:rsidP="00086DFA">
      <w:pPr>
        <w:shd w:val="clear" w:color="auto" w:fill="E8E8E8" w:themeFill="background2"/>
        <w:tabs>
          <w:tab w:val="left" w:pos="15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statut (sb. m.)</w:t>
      </w:r>
      <w:r>
        <w:rPr>
          <w:sz w:val="18"/>
          <w:szCs w:val="18"/>
        </w:rPr>
        <w:tab/>
        <w:t>retsstilling</w:t>
      </w:r>
    </w:p>
    <w:p w14:paraId="191EE749" w14:textId="77777777" w:rsidR="00086DFA" w:rsidRPr="00E20FAD" w:rsidRDefault="00086DFA" w:rsidP="009836EA">
      <w:pPr>
        <w:tabs>
          <w:tab w:val="left" w:pos="1560"/>
        </w:tabs>
        <w:spacing w:after="0" w:line="240" w:lineRule="auto"/>
        <w:rPr>
          <w:sz w:val="18"/>
          <w:szCs w:val="18"/>
          <w:lang w:val="fr-FR"/>
        </w:rPr>
      </w:pPr>
      <w:r w:rsidRPr="00E20FAD">
        <w:rPr>
          <w:sz w:val="18"/>
          <w:szCs w:val="18"/>
          <w:lang w:val="fr-FR"/>
        </w:rPr>
        <w:t>populations autochtones</w:t>
      </w:r>
    </w:p>
    <w:p w14:paraId="4219AE41" w14:textId="77777777" w:rsidR="00086DFA" w:rsidRPr="00E20FAD" w:rsidRDefault="00086DFA" w:rsidP="00086DFA">
      <w:pPr>
        <w:tabs>
          <w:tab w:val="left" w:pos="1134"/>
        </w:tabs>
        <w:spacing w:after="0" w:line="240" w:lineRule="auto"/>
        <w:rPr>
          <w:sz w:val="18"/>
          <w:szCs w:val="18"/>
          <w:lang w:val="fr-FR"/>
        </w:rPr>
        <w:sectPr w:rsidR="00086DFA" w:rsidRPr="00E20FAD" w:rsidSect="00512013">
          <w:type w:val="continuous"/>
          <w:pgSz w:w="11906" w:h="16838"/>
          <w:pgMar w:top="1701" w:right="1134" w:bottom="1701" w:left="1134" w:header="708" w:footer="708" w:gutter="0"/>
          <w:pgBorders w:offsetFrom="page">
            <w:top w:val="single" w:sz="48" w:space="24" w:color="FAE2D5" w:themeColor="accent2" w:themeTint="33"/>
            <w:left w:val="single" w:sz="48" w:space="24" w:color="FAE2D5" w:themeColor="accent2" w:themeTint="33"/>
            <w:bottom w:val="single" w:sz="48" w:space="24" w:color="FAE2D5" w:themeColor="accent2" w:themeTint="33"/>
            <w:right w:val="single" w:sz="48" w:space="24" w:color="FAE2D5" w:themeColor="accent2" w:themeTint="33"/>
          </w:pgBorders>
          <w:cols w:num="2" w:space="708" w:equalWidth="0">
            <w:col w:w="6188" w:space="708"/>
            <w:col w:w="2740"/>
          </w:cols>
          <w:docGrid w:linePitch="360"/>
        </w:sectPr>
      </w:pPr>
      <w:r w:rsidRPr="00E20FAD">
        <w:rPr>
          <w:sz w:val="18"/>
          <w:szCs w:val="18"/>
          <w:lang w:val="fr-FR"/>
        </w:rPr>
        <w:tab/>
      </w:r>
      <w:proofErr w:type="spellStart"/>
      <w:r w:rsidRPr="00E20FAD">
        <w:rPr>
          <w:sz w:val="18"/>
          <w:szCs w:val="18"/>
          <w:lang w:val="fr-FR"/>
        </w:rPr>
        <w:t>indfødte</w:t>
      </w:r>
      <w:proofErr w:type="spellEnd"/>
      <w:r w:rsidRPr="00E20FAD">
        <w:rPr>
          <w:sz w:val="18"/>
          <w:szCs w:val="18"/>
          <w:lang w:val="fr-FR"/>
        </w:rPr>
        <w:t xml:space="preserve"> </w:t>
      </w:r>
      <w:proofErr w:type="spellStart"/>
      <w:r w:rsidRPr="00E20FAD">
        <w:rPr>
          <w:sz w:val="18"/>
          <w:szCs w:val="18"/>
          <w:lang w:val="fr-FR"/>
        </w:rPr>
        <w:t>indbyggere</w:t>
      </w:r>
      <w:proofErr w:type="spellEnd"/>
    </w:p>
    <w:p w14:paraId="275C0E85" w14:textId="77777777" w:rsidR="00086DFA" w:rsidRPr="00E20FAD" w:rsidRDefault="00086DFA" w:rsidP="00086DFA">
      <w:pPr>
        <w:shd w:val="clear" w:color="auto" w:fill="FAE2D5" w:themeFill="accent2" w:themeFillTint="33"/>
        <w:tabs>
          <w:tab w:val="left" w:pos="1134"/>
        </w:tabs>
        <w:spacing w:after="0" w:line="240" w:lineRule="auto"/>
        <w:rPr>
          <w:lang w:val="fr-FR"/>
        </w:rPr>
      </w:pPr>
      <w:r w:rsidRPr="00E20FAD">
        <w:rPr>
          <w:lang w:val="fr-FR"/>
        </w:rPr>
        <w:t xml:space="preserve">Vrai ou </w:t>
      </w:r>
      <w:proofErr w:type="gramStart"/>
      <w:r w:rsidRPr="00E20FAD">
        <w:rPr>
          <w:lang w:val="fr-FR"/>
        </w:rPr>
        <w:t>faux?</w:t>
      </w:r>
      <w:proofErr w:type="gramEnd"/>
    </w:p>
    <w:tbl>
      <w:tblPr>
        <w:tblStyle w:val="Tabel-Gitter"/>
        <w:tblW w:w="8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0"/>
        <w:gridCol w:w="789"/>
        <w:gridCol w:w="1078"/>
      </w:tblGrid>
      <w:tr w:rsidR="00086DFA" w14:paraId="3977781C" w14:textId="77777777" w:rsidTr="02861304">
        <w:trPr>
          <w:trHeight w:val="397"/>
        </w:trPr>
        <w:tc>
          <w:tcPr>
            <w:tcW w:w="6150" w:type="dxa"/>
          </w:tcPr>
          <w:p w14:paraId="18973732" w14:textId="77777777" w:rsidR="00086DFA" w:rsidRPr="00E20FAD" w:rsidRDefault="00086DFA" w:rsidP="00086DFA">
            <w:pPr>
              <w:tabs>
                <w:tab w:val="left" w:pos="1134"/>
              </w:tabs>
              <w:spacing w:line="240" w:lineRule="auto"/>
              <w:rPr>
                <w:lang w:val="fr-FR"/>
              </w:rPr>
            </w:pPr>
          </w:p>
        </w:tc>
        <w:tc>
          <w:tcPr>
            <w:tcW w:w="789" w:type="dxa"/>
            <w:vAlign w:val="bottom"/>
          </w:tcPr>
          <w:p w14:paraId="7C2D2DAF" w14:textId="0E5AC66B" w:rsidR="00086DFA" w:rsidRDefault="00086DFA" w:rsidP="00512013">
            <w:pPr>
              <w:tabs>
                <w:tab w:val="left" w:pos="1134"/>
              </w:tabs>
              <w:spacing w:line="240" w:lineRule="auto"/>
              <w:jc w:val="center"/>
            </w:pPr>
            <w:proofErr w:type="spellStart"/>
            <w:r>
              <w:t>Vrai</w:t>
            </w:r>
            <w:proofErr w:type="spellEnd"/>
          </w:p>
        </w:tc>
        <w:tc>
          <w:tcPr>
            <w:tcW w:w="1078" w:type="dxa"/>
            <w:vAlign w:val="bottom"/>
          </w:tcPr>
          <w:p w14:paraId="6C3E9F70" w14:textId="307410F2" w:rsidR="00086DFA" w:rsidRDefault="00086DFA" w:rsidP="00512013">
            <w:pPr>
              <w:tabs>
                <w:tab w:val="left" w:pos="1134"/>
              </w:tabs>
              <w:spacing w:line="240" w:lineRule="auto"/>
              <w:jc w:val="center"/>
            </w:pPr>
            <w:r>
              <w:t>Fau</w:t>
            </w:r>
            <w:r w:rsidR="7A5A1F2E">
              <w:t>x</w:t>
            </w:r>
          </w:p>
        </w:tc>
      </w:tr>
      <w:tr w:rsidR="00512013" w:rsidRPr="00086DFA" w14:paraId="202476A1" w14:textId="77777777" w:rsidTr="02861304">
        <w:trPr>
          <w:trHeight w:val="397"/>
        </w:trPr>
        <w:tc>
          <w:tcPr>
            <w:tcW w:w="6150" w:type="dxa"/>
            <w:vAlign w:val="center"/>
          </w:tcPr>
          <w:p w14:paraId="37479DB8" w14:textId="5FE040AF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rPr>
                <w:lang w:val="fr-FR"/>
              </w:rPr>
            </w:pPr>
            <w:r w:rsidRPr="00086DFA">
              <w:rPr>
                <w:lang w:val="fr-FR"/>
              </w:rPr>
              <w:t>Souleymane est persécuté en G</w:t>
            </w:r>
            <w:r>
              <w:rPr>
                <w:lang w:val="fr-FR"/>
              </w:rPr>
              <w:t>uinée.</w:t>
            </w:r>
          </w:p>
        </w:tc>
        <w:tc>
          <w:tcPr>
            <w:tcW w:w="789" w:type="dxa"/>
            <w:vAlign w:val="center"/>
          </w:tcPr>
          <w:p w14:paraId="517A63A0" w14:textId="65FDA689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  <w:tc>
          <w:tcPr>
            <w:tcW w:w="1078" w:type="dxa"/>
            <w:vAlign w:val="center"/>
          </w:tcPr>
          <w:p w14:paraId="5F4CCB69" w14:textId="202599FF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</w:tr>
      <w:tr w:rsidR="00512013" w:rsidRPr="00086DFA" w14:paraId="59C8D11C" w14:textId="77777777" w:rsidTr="02861304">
        <w:trPr>
          <w:trHeight w:val="397"/>
        </w:trPr>
        <w:tc>
          <w:tcPr>
            <w:tcW w:w="6150" w:type="dxa"/>
            <w:vAlign w:val="center"/>
          </w:tcPr>
          <w:p w14:paraId="31E7BF27" w14:textId="200472F8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Souleymane cherche à améliorer sa vie.</w:t>
            </w:r>
          </w:p>
        </w:tc>
        <w:tc>
          <w:tcPr>
            <w:tcW w:w="789" w:type="dxa"/>
            <w:vAlign w:val="center"/>
          </w:tcPr>
          <w:p w14:paraId="229D0BA5" w14:textId="4EEAD599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  <w:tc>
          <w:tcPr>
            <w:tcW w:w="1078" w:type="dxa"/>
            <w:vAlign w:val="center"/>
          </w:tcPr>
          <w:p w14:paraId="7DD46F90" w14:textId="5D917CDD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</w:tr>
      <w:tr w:rsidR="00512013" w:rsidRPr="00086DFA" w14:paraId="1723E223" w14:textId="77777777" w:rsidTr="02861304">
        <w:trPr>
          <w:trHeight w:val="397"/>
        </w:trPr>
        <w:tc>
          <w:tcPr>
            <w:tcW w:w="6150" w:type="dxa"/>
            <w:vAlign w:val="center"/>
          </w:tcPr>
          <w:p w14:paraId="080B0B4C" w14:textId="6295F55E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Souleymane cherche à regrouper sa famille.</w:t>
            </w:r>
          </w:p>
        </w:tc>
        <w:tc>
          <w:tcPr>
            <w:tcW w:w="789" w:type="dxa"/>
            <w:vAlign w:val="center"/>
          </w:tcPr>
          <w:p w14:paraId="2ABD1A35" w14:textId="221123C7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  <w:tc>
          <w:tcPr>
            <w:tcW w:w="1078" w:type="dxa"/>
            <w:vAlign w:val="center"/>
          </w:tcPr>
          <w:p w14:paraId="33A3348D" w14:textId="31701117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</w:tr>
      <w:tr w:rsidR="00512013" w:rsidRPr="00086DFA" w14:paraId="6D1F58E3" w14:textId="77777777" w:rsidTr="02861304">
        <w:trPr>
          <w:trHeight w:val="397"/>
        </w:trPr>
        <w:tc>
          <w:tcPr>
            <w:tcW w:w="6150" w:type="dxa"/>
            <w:vAlign w:val="center"/>
          </w:tcPr>
          <w:p w14:paraId="56A7152E" w14:textId="4E385FAB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Souleymane a quitté la Guinée pour des raisons politiques.</w:t>
            </w:r>
          </w:p>
        </w:tc>
        <w:tc>
          <w:tcPr>
            <w:tcW w:w="789" w:type="dxa"/>
            <w:vAlign w:val="center"/>
          </w:tcPr>
          <w:p w14:paraId="62E475F4" w14:textId="069650EE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  <w:tc>
          <w:tcPr>
            <w:tcW w:w="1078" w:type="dxa"/>
            <w:vAlign w:val="center"/>
          </w:tcPr>
          <w:p w14:paraId="718DEF39" w14:textId="334C5AED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</w:tr>
      <w:tr w:rsidR="00512013" w:rsidRPr="00086DFA" w14:paraId="2E5B4FB7" w14:textId="77777777" w:rsidTr="02861304">
        <w:trPr>
          <w:trHeight w:val="397"/>
        </w:trPr>
        <w:tc>
          <w:tcPr>
            <w:tcW w:w="6150" w:type="dxa"/>
            <w:vAlign w:val="center"/>
          </w:tcPr>
          <w:p w14:paraId="16788A51" w14:textId="11D1DEC8" w:rsidR="00512013" w:rsidRDefault="00512013" w:rsidP="00512013">
            <w:pPr>
              <w:tabs>
                <w:tab w:val="left" w:pos="1134"/>
              </w:tabs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Les droits humains de Souleymane sont menacés.</w:t>
            </w:r>
          </w:p>
        </w:tc>
        <w:tc>
          <w:tcPr>
            <w:tcW w:w="789" w:type="dxa"/>
            <w:vAlign w:val="center"/>
          </w:tcPr>
          <w:p w14:paraId="295EF9F4" w14:textId="4FAB6073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  <w:tc>
          <w:tcPr>
            <w:tcW w:w="1078" w:type="dxa"/>
            <w:vAlign w:val="center"/>
          </w:tcPr>
          <w:p w14:paraId="3BA7C5C8" w14:textId="1348F916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</w:tr>
      <w:tr w:rsidR="00512013" w:rsidRPr="00086DFA" w14:paraId="61BA3907" w14:textId="77777777" w:rsidTr="02861304">
        <w:trPr>
          <w:trHeight w:val="397"/>
        </w:trPr>
        <w:tc>
          <w:tcPr>
            <w:tcW w:w="6150" w:type="dxa"/>
            <w:vAlign w:val="center"/>
          </w:tcPr>
          <w:p w14:paraId="7F7A969A" w14:textId="0E5FAA4A" w:rsidR="00512013" w:rsidRDefault="00512013" w:rsidP="00512013">
            <w:pPr>
              <w:tabs>
                <w:tab w:val="left" w:pos="1134"/>
              </w:tabs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Souleymane a quitté la Guinée pour trouver du travail.</w:t>
            </w:r>
          </w:p>
        </w:tc>
        <w:tc>
          <w:tcPr>
            <w:tcW w:w="789" w:type="dxa"/>
            <w:vAlign w:val="center"/>
          </w:tcPr>
          <w:p w14:paraId="1CF07EBE" w14:textId="7C9FF922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  <w:tc>
          <w:tcPr>
            <w:tcW w:w="1078" w:type="dxa"/>
            <w:vAlign w:val="center"/>
          </w:tcPr>
          <w:p w14:paraId="513B0EF9" w14:textId="7188834D" w:rsidR="00512013" w:rsidRPr="00086DFA" w:rsidRDefault="00512013" w:rsidP="00512013">
            <w:pPr>
              <w:tabs>
                <w:tab w:val="left" w:pos="1134"/>
              </w:tabs>
              <w:spacing w:line="240" w:lineRule="auto"/>
              <w:jc w:val="center"/>
              <w:rPr>
                <w:lang w:val="fr-FR"/>
              </w:rPr>
            </w:pPr>
            <w:r w:rsidRPr="003C4162">
              <w:rPr>
                <w:lang w:val="fr-FR"/>
              </w:rPr>
              <w:t>☐</w:t>
            </w:r>
          </w:p>
        </w:tc>
      </w:tr>
    </w:tbl>
    <w:p w14:paraId="6D878595" w14:textId="1F3CE552" w:rsidR="009836EA" w:rsidRDefault="00512013" w:rsidP="00512013">
      <w:pPr>
        <w:shd w:val="clear" w:color="auto" w:fill="FAE2D5" w:themeFill="accent2" w:themeFillTint="33"/>
        <w:tabs>
          <w:tab w:val="left" w:pos="1134"/>
        </w:tabs>
        <w:spacing w:after="0" w:line="276" w:lineRule="auto"/>
        <w:rPr>
          <w:lang w:val="fr-FR"/>
        </w:rPr>
      </w:pPr>
      <w:r>
        <w:rPr>
          <w:lang w:val="fr-FR"/>
        </w:rPr>
        <w:lastRenderedPageBreak/>
        <w:t>Traduis les phrases.</w:t>
      </w:r>
    </w:p>
    <w:p w14:paraId="75DCB358" w14:textId="77777777" w:rsidR="00512013" w:rsidRPr="00086DFA" w:rsidRDefault="00512013" w:rsidP="00512013">
      <w:pPr>
        <w:tabs>
          <w:tab w:val="left" w:pos="1134"/>
        </w:tabs>
        <w:spacing w:after="0" w:line="240" w:lineRule="auto"/>
        <w:rPr>
          <w:lang w:val="fr-FR"/>
        </w:rPr>
      </w:pPr>
    </w:p>
    <w:p w14:paraId="72DA9B97" w14:textId="40B5ABE8" w:rsidR="009836EA" w:rsidRDefault="00A85EB5" w:rsidP="00512013">
      <w:pPr>
        <w:tabs>
          <w:tab w:val="left" w:pos="1843"/>
        </w:tabs>
        <w:spacing w:before="240" w:after="0" w:line="480" w:lineRule="auto"/>
        <w:rPr>
          <w:lang w:val="fr-FR"/>
        </w:rPr>
      </w:pPr>
      <w:r>
        <w:rPr>
          <w:lang w:val="fr-FR"/>
        </w:rPr>
        <w:t>à</w:t>
      </w:r>
      <w:r w:rsidR="00512013">
        <w:rPr>
          <w:lang w:val="fr-FR"/>
        </w:rPr>
        <w:t xml:space="preserve"> mon avis</w:t>
      </w:r>
      <w:r w:rsidR="00512013">
        <w:rPr>
          <w:lang w:val="fr-FR"/>
        </w:rPr>
        <w:tab/>
        <w:t>_____________________________________________________</w:t>
      </w:r>
    </w:p>
    <w:p w14:paraId="10663359" w14:textId="10049C51" w:rsidR="00512013" w:rsidRDefault="00A85EB5" w:rsidP="00512013">
      <w:pPr>
        <w:tabs>
          <w:tab w:val="left" w:pos="1843"/>
        </w:tabs>
        <w:spacing w:before="240" w:after="0" w:line="480" w:lineRule="auto"/>
        <w:rPr>
          <w:lang w:val="fr-FR"/>
        </w:rPr>
      </w:pPr>
      <w:r>
        <w:rPr>
          <w:lang w:val="fr-FR"/>
        </w:rPr>
        <w:t>j</w:t>
      </w:r>
      <w:r w:rsidR="00512013">
        <w:rPr>
          <w:lang w:val="fr-FR"/>
        </w:rPr>
        <w:t>e trouve que</w:t>
      </w:r>
      <w:r w:rsidR="00512013">
        <w:rPr>
          <w:lang w:val="fr-FR"/>
        </w:rPr>
        <w:tab/>
        <w:t>_____________________________________________________</w:t>
      </w:r>
    </w:p>
    <w:p w14:paraId="53FD065A" w14:textId="077F2017" w:rsidR="00512013" w:rsidRDefault="00A85EB5" w:rsidP="00512013">
      <w:pPr>
        <w:tabs>
          <w:tab w:val="left" w:pos="1843"/>
        </w:tabs>
        <w:spacing w:before="240" w:after="0" w:line="480" w:lineRule="auto"/>
        <w:rPr>
          <w:lang w:val="fr-FR"/>
        </w:rPr>
      </w:pPr>
      <w:r>
        <w:rPr>
          <w:lang w:val="fr-FR"/>
        </w:rPr>
        <w:t>s</w:t>
      </w:r>
      <w:r w:rsidR="00512013">
        <w:rPr>
          <w:lang w:val="fr-FR"/>
        </w:rPr>
        <w:t>elon moi</w:t>
      </w:r>
      <w:r w:rsidR="00512013">
        <w:rPr>
          <w:lang w:val="fr-FR"/>
        </w:rPr>
        <w:tab/>
        <w:t>_____________________________________________________</w:t>
      </w:r>
    </w:p>
    <w:p w14:paraId="39DA5A1A" w14:textId="721DD7E0" w:rsidR="00A85EB5" w:rsidRDefault="00A85EB5" w:rsidP="00512013">
      <w:pPr>
        <w:tabs>
          <w:tab w:val="left" w:pos="1843"/>
        </w:tabs>
        <w:spacing w:before="240" w:after="0" w:line="480" w:lineRule="auto"/>
        <w:rPr>
          <w:lang w:val="fr-FR"/>
        </w:rPr>
      </w:pPr>
      <w:r>
        <w:rPr>
          <w:lang w:val="fr-FR"/>
        </w:rPr>
        <w:t>parce que</w:t>
      </w:r>
      <w:r>
        <w:rPr>
          <w:lang w:val="fr-FR"/>
        </w:rPr>
        <w:tab/>
        <w:t>_____________________________________________________</w:t>
      </w:r>
    </w:p>
    <w:p w14:paraId="3C8F5D66" w14:textId="64D25005" w:rsidR="00512013" w:rsidRDefault="00512013" w:rsidP="00512013">
      <w:pPr>
        <w:shd w:val="clear" w:color="auto" w:fill="FAE2D5" w:themeFill="accent2" w:themeFillTint="33"/>
        <w:tabs>
          <w:tab w:val="left" w:pos="1843"/>
        </w:tabs>
        <w:spacing w:after="0" w:line="276" w:lineRule="auto"/>
        <w:rPr>
          <w:lang w:val="fr-FR"/>
        </w:rPr>
      </w:pPr>
      <w:r>
        <w:rPr>
          <w:lang w:val="fr-FR"/>
        </w:rPr>
        <w:t>Est-ce que Souleymane est migrant ou réfugié ?</w:t>
      </w:r>
    </w:p>
    <w:p w14:paraId="5683280B" w14:textId="77777777" w:rsidR="00A85EB5" w:rsidRDefault="00A85EB5" w:rsidP="00A85EB5">
      <w:pPr>
        <w:tabs>
          <w:tab w:val="left" w:pos="1843"/>
        </w:tabs>
        <w:spacing w:after="0" w:line="276" w:lineRule="auto"/>
        <w:rPr>
          <w:lang w:val="fr-FR"/>
        </w:rPr>
      </w:pPr>
    </w:p>
    <w:p w14:paraId="59CF060C" w14:textId="1D44A384" w:rsidR="00A85EB5" w:rsidRDefault="00A85EB5" w:rsidP="00A85EB5">
      <w:pPr>
        <w:tabs>
          <w:tab w:val="left" w:pos="1843"/>
        </w:tabs>
        <w:spacing w:after="0" w:line="600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A049D" w14:textId="31476969" w:rsidR="00A85EB5" w:rsidRDefault="00A85EB5" w:rsidP="00A85EB5">
      <w:pPr>
        <w:shd w:val="clear" w:color="auto" w:fill="FAE2D5" w:themeFill="accent2" w:themeFillTint="33"/>
        <w:tabs>
          <w:tab w:val="left" w:pos="1843"/>
        </w:tabs>
        <w:spacing w:after="0" w:line="276" w:lineRule="auto"/>
        <w:rPr>
          <w:lang w:val="fr-FR"/>
        </w:rPr>
      </w:pPr>
      <w:r>
        <w:rPr>
          <w:lang w:val="fr-FR"/>
        </w:rPr>
        <w:t>Est-ce que Souleymane mérite l’asile ?</w:t>
      </w:r>
    </w:p>
    <w:p w14:paraId="0110FEC2" w14:textId="77777777" w:rsidR="00A85EB5" w:rsidRPr="00086DFA" w:rsidRDefault="00A85EB5" w:rsidP="00A85EB5">
      <w:pPr>
        <w:tabs>
          <w:tab w:val="left" w:pos="1843"/>
        </w:tabs>
        <w:spacing w:after="0" w:line="480" w:lineRule="auto"/>
        <w:rPr>
          <w:lang w:val="fr-FR"/>
        </w:rPr>
      </w:pPr>
    </w:p>
    <w:p w14:paraId="3C34BB86" w14:textId="77777777" w:rsidR="00A85EB5" w:rsidRDefault="00A85EB5" w:rsidP="00A85EB5">
      <w:pPr>
        <w:tabs>
          <w:tab w:val="left" w:pos="1843"/>
        </w:tabs>
        <w:spacing w:after="0" w:line="600" w:lineRule="auto"/>
        <w:rPr>
          <w:lang w:val="fr-FR"/>
        </w:rPr>
      </w:pPr>
      <w:r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85EB5" w:rsidSect="00512013">
      <w:headerReference w:type="default" r:id="rId11"/>
      <w:type w:val="continuous"/>
      <w:pgSz w:w="11906" w:h="16838"/>
      <w:pgMar w:top="1701" w:right="1134" w:bottom="1701" w:left="1134" w:header="708" w:footer="708" w:gutter="0"/>
      <w:pgBorders w:offsetFrom="page">
        <w:top w:val="single" w:sz="48" w:space="24" w:color="FAE2D5" w:themeColor="accent2" w:themeTint="33"/>
        <w:left w:val="single" w:sz="48" w:space="24" w:color="FAE2D5" w:themeColor="accent2" w:themeTint="33"/>
        <w:bottom w:val="single" w:sz="48" w:space="24" w:color="FAE2D5" w:themeColor="accent2" w:themeTint="33"/>
        <w:right w:val="single" w:sz="48" w:space="24" w:color="FAE2D5" w:themeColor="accent2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8CDB" w14:textId="77777777" w:rsidR="00FA4534" w:rsidRDefault="00FA4534" w:rsidP="00FA4534">
      <w:pPr>
        <w:spacing w:after="0" w:line="240" w:lineRule="auto"/>
      </w:pPr>
      <w:r>
        <w:separator/>
      </w:r>
    </w:p>
  </w:endnote>
  <w:endnote w:type="continuationSeparator" w:id="0">
    <w:p w14:paraId="3A345BC9" w14:textId="77777777" w:rsidR="00FA4534" w:rsidRDefault="00FA4534" w:rsidP="00FA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CC64" w14:textId="77777777" w:rsidR="00FA4534" w:rsidRDefault="00FA4534" w:rsidP="00FA4534">
      <w:pPr>
        <w:spacing w:after="0" w:line="240" w:lineRule="auto"/>
      </w:pPr>
      <w:r>
        <w:separator/>
      </w:r>
    </w:p>
  </w:footnote>
  <w:footnote w:type="continuationSeparator" w:id="0">
    <w:p w14:paraId="324D03EA" w14:textId="77777777" w:rsidR="00FA4534" w:rsidRDefault="00FA4534" w:rsidP="00FA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A1B8" w14:textId="7CA2332F" w:rsidR="00E20FAD" w:rsidRDefault="00E20FAD">
    <w:pPr>
      <w:pStyle w:val="Sidehoved"/>
    </w:pPr>
  </w:p>
  <w:p w14:paraId="14868E29" w14:textId="77777777" w:rsidR="00E20FAD" w:rsidRDefault="00E20FAD">
    <w:pPr>
      <w:pStyle w:val="Sidehoved"/>
    </w:pPr>
  </w:p>
  <w:p w14:paraId="22A48E04" w14:textId="5D15373C" w:rsidR="00E20FAD" w:rsidRPr="00BD3239" w:rsidRDefault="00E20FAD">
    <w:pPr>
      <w:pStyle w:val="Sidehoved"/>
      <w:rPr>
        <w:sz w:val="24"/>
        <w:szCs w:val="24"/>
      </w:rPr>
    </w:pPr>
    <w:r w:rsidRPr="00BD3239">
      <w:rPr>
        <w:sz w:val="24"/>
        <w:szCs w:val="24"/>
      </w:rPr>
      <w:t>Navn: __________________________________________________</w:t>
    </w:r>
    <w:r w:rsidR="00BD3239" w:rsidRPr="00BD3239">
      <w:rPr>
        <w:sz w:val="24"/>
        <w:szCs w:val="24"/>
      </w:rPr>
      <w:tab/>
      <w:t>Klasse: 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8EFC" w14:textId="0A43C79C" w:rsidR="00BD3239" w:rsidRPr="00BD3239" w:rsidRDefault="00BD3239" w:rsidP="00BD32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7C7"/>
    <w:multiLevelType w:val="multilevel"/>
    <w:tmpl w:val="400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79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34"/>
    <w:rsid w:val="00086DFA"/>
    <w:rsid w:val="000E5E3F"/>
    <w:rsid w:val="001C5761"/>
    <w:rsid w:val="001D272B"/>
    <w:rsid w:val="00354B3C"/>
    <w:rsid w:val="00366849"/>
    <w:rsid w:val="00512013"/>
    <w:rsid w:val="00787A52"/>
    <w:rsid w:val="009836EA"/>
    <w:rsid w:val="009A772D"/>
    <w:rsid w:val="00A85EB5"/>
    <w:rsid w:val="00BD3239"/>
    <w:rsid w:val="00C412B5"/>
    <w:rsid w:val="00E20FAD"/>
    <w:rsid w:val="00F11D27"/>
    <w:rsid w:val="00FA4534"/>
    <w:rsid w:val="02861304"/>
    <w:rsid w:val="2F0E8526"/>
    <w:rsid w:val="60D985FC"/>
    <w:rsid w:val="7A5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FA7D5"/>
  <w15:chartTrackingRefBased/>
  <w15:docId w15:val="{5AE350D1-D277-4A67-9B45-4CE5A46F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534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45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45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45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45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45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45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45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45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45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45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453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A4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4534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FA4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4534"/>
    <w:rPr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FA453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36E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836EA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08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p.unhcr.org/faq/fr/how-can-we-help-you/asile-statut-refug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www.larousse.fr/dictionnaires/francais/r%C3%A9fugi%C3%A9/67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rousse.fr/dictionnaires/francais/migration/5139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Maria Perko</dc:creator>
  <cp:keywords/>
  <dc:description/>
  <cp:lastModifiedBy>Veronika Maria Perko</cp:lastModifiedBy>
  <cp:revision>4</cp:revision>
  <dcterms:created xsi:type="dcterms:W3CDTF">2025-04-10T04:57:00Z</dcterms:created>
  <dcterms:modified xsi:type="dcterms:W3CDTF">2025-04-11T07:29:00Z</dcterms:modified>
</cp:coreProperties>
</file>