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9628"/>
      </w:tblGrid>
      <w:tr w:rsidR="00AE7AD7" w14:paraId="745A517A" w14:textId="77777777" w:rsidTr="01651809">
        <w:tc>
          <w:tcPr>
            <w:tcW w:w="9628" w:type="dxa"/>
          </w:tcPr>
          <w:p w14:paraId="5C2B9500" w14:textId="77777777" w:rsidR="005D1E1F" w:rsidRDefault="005D1E1F" w:rsidP="006C5030">
            <w:pPr>
              <w:rPr>
                <w:sz w:val="32"/>
                <w:lang w:val="de-DE"/>
              </w:rPr>
            </w:pPr>
            <w:r>
              <w:rPr>
                <w:sz w:val="32"/>
                <w:lang w:val="de-DE"/>
              </w:rPr>
              <w:t>Das Thema: die DDR</w:t>
            </w:r>
          </w:p>
          <w:p w14:paraId="672A6659" w14:textId="77777777" w:rsidR="005D1E1F" w:rsidRDefault="005D1E1F" w:rsidP="006C5030">
            <w:pPr>
              <w:rPr>
                <w:sz w:val="32"/>
                <w:lang w:val="de-DE"/>
              </w:rPr>
            </w:pPr>
          </w:p>
          <w:p w14:paraId="5BBEBE8E" w14:textId="77777777" w:rsidR="005D1E1F" w:rsidRDefault="005D1E1F" w:rsidP="005D1E1F">
            <w:pPr>
              <w:rPr>
                <w:sz w:val="32"/>
                <w:lang w:val="de-DE"/>
              </w:rPr>
            </w:pPr>
            <w:r>
              <w:rPr>
                <w:sz w:val="32"/>
                <w:lang w:val="de-DE"/>
              </w:rPr>
              <w:t>Der folgende Text ist ein</w:t>
            </w:r>
            <w:r w:rsidR="00466DE9">
              <w:rPr>
                <w:sz w:val="32"/>
                <w:lang w:val="de-DE"/>
              </w:rPr>
              <w:t xml:space="preserve"> überarbeiteter</w:t>
            </w:r>
            <w:r>
              <w:rPr>
                <w:sz w:val="32"/>
                <w:lang w:val="de-DE"/>
              </w:rPr>
              <w:t xml:space="preserve"> Auszug aus dem Buch ‚</w:t>
            </w:r>
            <w:r w:rsidRPr="000842F2">
              <w:rPr>
                <w:i/>
                <w:sz w:val="32"/>
                <w:lang w:val="de-DE"/>
              </w:rPr>
              <w:t>Mauerspringer</w:t>
            </w:r>
            <w:r>
              <w:rPr>
                <w:sz w:val="32"/>
                <w:lang w:val="de-DE"/>
              </w:rPr>
              <w:t>‘ von Peter Schneider</w:t>
            </w:r>
            <w:r w:rsidR="00466DE9">
              <w:rPr>
                <w:sz w:val="32"/>
                <w:lang w:val="de-DE"/>
              </w:rPr>
              <w:t>.</w:t>
            </w:r>
          </w:p>
          <w:p w14:paraId="0A37501D" w14:textId="77777777" w:rsidR="005D1E1F" w:rsidRDefault="005D1E1F" w:rsidP="006C5030">
            <w:pPr>
              <w:rPr>
                <w:sz w:val="32"/>
                <w:lang w:val="de-DE"/>
              </w:rPr>
            </w:pPr>
          </w:p>
          <w:p w14:paraId="5DAB6C7B" w14:textId="77777777" w:rsidR="005D1E1F" w:rsidRDefault="005D1E1F" w:rsidP="006C5030">
            <w:pPr>
              <w:rPr>
                <w:sz w:val="32"/>
                <w:lang w:val="de-DE"/>
              </w:rPr>
            </w:pPr>
          </w:p>
          <w:p w14:paraId="02EB378F" w14:textId="77777777" w:rsidR="005D1E1F" w:rsidRDefault="005D1E1F" w:rsidP="006C5030">
            <w:pPr>
              <w:rPr>
                <w:sz w:val="32"/>
                <w:lang w:val="de-DE"/>
              </w:rPr>
            </w:pPr>
          </w:p>
          <w:p w14:paraId="2ACD8EBD" w14:textId="4A0F63AD" w:rsidR="005D1E1F" w:rsidRPr="009D1451" w:rsidRDefault="005D1E1F" w:rsidP="01651809">
            <w:pPr>
              <w:rPr>
                <w:rFonts w:cs="Times New Roman"/>
                <w:b/>
                <w:bCs/>
                <w:sz w:val="28"/>
                <w:szCs w:val="28"/>
                <w:lang w:val="de-DE"/>
              </w:rPr>
            </w:pPr>
            <w:r w:rsidRPr="01651809">
              <w:rPr>
                <w:rFonts w:cs="Times New Roman"/>
                <w:b/>
                <w:bCs/>
                <w:sz w:val="28"/>
                <w:szCs w:val="28"/>
                <w:lang w:val="de-DE"/>
              </w:rPr>
              <w:t xml:space="preserve">Aufgabe: Bereite eine Präsentation des Textes vor. Die Präsentation soll zirka acht Minuten dauern und </w:t>
            </w:r>
            <w:r w:rsidR="58A0D370" w:rsidRPr="01651809">
              <w:rPr>
                <w:rFonts w:cs="Times New Roman"/>
                <w:b/>
                <w:bCs/>
                <w:sz w:val="28"/>
                <w:szCs w:val="28"/>
                <w:lang w:val="de-DE"/>
              </w:rPr>
              <w:t>F</w:t>
            </w:r>
            <w:r w:rsidRPr="01651809">
              <w:rPr>
                <w:rFonts w:cs="Times New Roman"/>
                <w:b/>
                <w:bCs/>
                <w:sz w:val="28"/>
                <w:szCs w:val="28"/>
                <w:lang w:val="de-DE"/>
              </w:rPr>
              <w:t>olgendes beinhalten:</w:t>
            </w:r>
          </w:p>
          <w:p w14:paraId="31741CDB" w14:textId="77777777" w:rsidR="005D1E1F" w:rsidRPr="009D1451" w:rsidRDefault="005D1E1F" w:rsidP="005D1E1F">
            <w:pPr>
              <w:pStyle w:val="Listeafsnit"/>
              <w:numPr>
                <w:ilvl w:val="0"/>
                <w:numId w:val="2"/>
              </w:numPr>
              <w:spacing w:after="297" w:line="276" w:lineRule="auto"/>
              <w:rPr>
                <w:rFonts w:cs="Times New Roman"/>
                <w:bCs/>
                <w:color w:val="000000"/>
                <w:sz w:val="28"/>
                <w:lang w:val="de-DE"/>
              </w:rPr>
            </w:pPr>
            <w:r w:rsidRPr="009D1451">
              <w:rPr>
                <w:rFonts w:cs="Times New Roman"/>
                <w:bCs/>
                <w:color w:val="000000"/>
                <w:sz w:val="28"/>
                <w:lang w:val="de-DE"/>
              </w:rPr>
              <w:t xml:space="preserve">Gib ein Resümee </w:t>
            </w:r>
            <w:proofErr w:type="gramStart"/>
            <w:r w:rsidRPr="009D1451">
              <w:rPr>
                <w:rFonts w:cs="Times New Roman"/>
                <w:bCs/>
                <w:color w:val="000000"/>
                <w:sz w:val="28"/>
                <w:lang w:val="de-DE"/>
              </w:rPr>
              <w:t>von dem Text</w:t>
            </w:r>
            <w:proofErr w:type="gramEnd"/>
            <w:r w:rsidRPr="009D1451">
              <w:rPr>
                <w:rFonts w:cs="Times New Roman"/>
                <w:bCs/>
                <w:color w:val="000000"/>
                <w:sz w:val="28"/>
                <w:lang w:val="de-DE"/>
              </w:rPr>
              <w:t>.</w:t>
            </w:r>
          </w:p>
          <w:p w14:paraId="0B03B89A" w14:textId="77777777" w:rsidR="005D1E1F" w:rsidRPr="009D1451" w:rsidRDefault="005D1E1F" w:rsidP="005D1E1F">
            <w:pPr>
              <w:pStyle w:val="Listeafsnit"/>
              <w:numPr>
                <w:ilvl w:val="0"/>
                <w:numId w:val="2"/>
              </w:numPr>
              <w:spacing w:line="276" w:lineRule="auto"/>
              <w:rPr>
                <w:rFonts w:cs="Times New Roman"/>
                <w:sz w:val="28"/>
                <w:lang w:val="de-DE"/>
              </w:rPr>
            </w:pPr>
            <w:r w:rsidRPr="009D1451">
              <w:rPr>
                <w:rFonts w:cs="Times New Roman"/>
                <w:sz w:val="28"/>
                <w:lang w:val="de-DE"/>
              </w:rPr>
              <w:t xml:space="preserve">Charakterisiere </w:t>
            </w:r>
            <w:r w:rsidR="009D1451" w:rsidRPr="009D1451">
              <w:rPr>
                <w:rFonts w:cs="Times New Roman"/>
                <w:sz w:val="28"/>
                <w:lang w:val="de-DE"/>
              </w:rPr>
              <w:t>die</w:t>
            </w:r>
            <w:r w:rsidR="000842F2">
              <w:rPr>
                <w:rFonts w:cs="Times New Roman"/>
                <w:sz w:val="28"/>
                <w:lang w:val="de-DE"/>
              </w:rPr>
              <w:t xml:space="preserve"> zwei</w:t>
            </w:r>
            <w:r w:rsidR="00C010BB">
              <w:rPr>
                <w:rFonts w:cs="Times New Roman"/>
                <w:sz w:val="28"/>
                <w:lang w:val="de-DE"/>
              </w:rPr>
              <w:t xml:space="preserve"> Willy</w:t>
            </w:r>
            <w:r w:rsidR="009D1451" w:rsidRPr="009D1451">
              <w:rPr>
                <w:rFonts w:cs="Times New Roman"/>
                <w:sz w:val="28"/>
                <w:lang w:val="de-DE"/>
              </w:rPr>
              <w:t xml:space="preserve"> und Lutz.</w:t>
            </w:r>
          </w:p>
          <w:p w14:paraId="6337AE20" w14:textId="77777777" w:rsidR="005D1E1F" w:rsidRPr="009D1451" w:rsidRDefault="00C010BB" w:rsidP="005D1E1F">
            <w:pPr>
              <w:pStyle w:val="Listeafsnit"/>
              <w:numPr>
                <w:ilvl w:val="0"/>
                <w:numId w:val="2"/>
              </w:numPr>
              <w:spacing w:line="276" w:lineRule="auto"/>
              <w:rPr>
                <w:rFonts w:cs="Times New Roman"/>
                <w:sz w:val="28"/>
                <w:lang w:val="de-DE"/>
              </w:rPr>
            </w:pPr>
            <w:r>
              <w:rPr>
                <w:rFonts w:cs="Times New Roman"/>
                <w:sz w:val="28"/>
                <w:lang w:val="de-DE"/>
              </w:rPr>
              <w:t xml:space="preserve">Kommentiere die Textstellen Zeile </w:t>
            </w:r>
            <w:r w:rsidR="004C1599">
              <w:rPr>
                <w:rFonts w:cs="Times New Roman"/>
                <w:sz w:val="28"/>
                <w:lang w:val="de-DE"/>
              </w:rPr>
              <w:t>24</w:t>
            </w:r>
            <w:r>
              <w:rPr>
                <w:rFonts w:cs="Times New Roman"/>
                <w:sz w:val="28"/>
                <w:lang w:val="de-DE"/>
              </w:rPr>
              <w:t>-</w:t>
            </w:r>
            <w:r w:rsidR="006A5D86">
              <w:rPr>
                <w:rFonts w:cs="Times New Roman"/>
                <w:sz w:val="28"/>
                <w:lang w:val="de-DE"/>
              </w:rPr>
              <w:t>27</w:t>
            </w:r>
            <w:r>
              <w:rPr>
                <w:rFonts w:cs="Times New Roman"/>
                <w:sz w:val="28"/>
                <w:lang w:val="de-DE"/>
              </w:rPr>
              <w:t xml:space="preserve"> und Zeile </w:t>
            </w:r>
            <w:r w:rsidR="00193082">
              <w:rPr>
                <w:rFonts w:cs="Times New Roman"/>
                <w:sz w:val="28"/>
                <w:lang w:val="de-DE"/>
              </w:rPr>
              <w:t>47-50.</w:t>
            </w:r>
          </w:p>
          <w:p w14:paraId="701F6CF8" w14:textId="77777777" w:rsidR="005D1E1F" w:rsidRPr="005D1E1F" w:rsidRDefault="005D1E1F" w:rsidP="00F20348">
            <w:pPr>
              <w:pStyle w:val="Listeafsnit"/>
              <w:numPr>
                <w:ilvl w:val="0"/>
                <w:numId w:val="2"/>
              </w:numPr>
              <w:spacing w:line="276" w:lineRule="auto"/>
              <w:rPr>
                <w:rFonts w:cs="Times New Roman"/>
                <w:lang w:val="de-DE"/>
              </w:rPr>
            </w:pPr>
            <w:r w:rsidRPr="009D1451">
              <w:rPr>
                <w:rFonts w:cs="Times New Roman"/>
                <w:sz w:val="28"/>
                <w:lang w:val="de-DE"/>
              </w:rPr>
              <w:t>Vergleiche den Text mit anderen Texten</w:t>
            </w:r>
            <w:r w:rsidR="00461E93">
              <w:rPr>
                <w:rFonts w:cs="Times New Roman"/>
                <w:sz w:val="28"/>
                <w:lang w:val="de-DE"/>
              </w:rPr>
              <w:t xml:space="preserve"> oder Filmen</w:t>
            </w:r>
            <w:r w:rsidRPr="009D1451">
              <w:rPr>
                <w:rFonts w:cs="Times New Roman"/>
                <w:sz w:val="28"/>
                <w:lang w:val="de-DE"/>
              </w:rPr>
              <w:t xml:space="preserve"> zum Thema „</w:t>
            </w:r>
            <w:r w:rsidR="00F20348" w:rsidRPr="009D1451">
              <w:rPr>
                <w:rFonts w:cs="Times New Roman"/>
                <w:sz w:val="28"/>
                <w:lang w:val="de-DE"/>
              </w:rPr>
              <w:t>DDR</w:t>
            </w:r>
            <w:r w:rsidRPr="009D1451">
              <w:rPr>
                <w:rFonts w:cs="Times New Roman"/>
                <w:sz w:val="28"/>
                <w:lang w:val="de-DE"/>
              </w:rPr>
              <w:t xml:space="preserve">“. </w:t>
            </w:r>
            <w:r w:rsidR="00F20348" w:rsidRPr="009D1451">
              <w:rPr>
                <w:rFonts w:cs="Times New Roman"/>
                <w:sz w:val="28"/>
                <w:lang w:val="de-DE"/>
              </w:rPr>
              <w:br/>
            </w:r>
            <w:r w:rsidRPr="009D1451">
              <w:rPr>
                <w:rFonts w:cs="Times New Roman"/>
                <w:sz w:val="28"/>
                <w:lang w:val="de-DE"/>
              </w:rPr>
              <w:t xml:space="preserve">Du </w:t>
            </w:r>
            <w:r w:rsidRPr="009D1451">
              <w:rPr>
                <w:rFonts w:cs="Times New Roman"/>
                <w:i/>
                <w:sz w:val="28"/>
                <w:lang w:val="de-DE"/>
              </w:rPr>
              <w:t>kannst</w:t>
            </w:r>
            <w:r w:rsidRPr="009D1451">
              <w:rPr>
                <w:rFonts w:cs="Times New Roman"/>
                <w:sz w:val="28"/>
                <w:lang w:val="de-DE"/>
              </w:rPr>
              <w:t xml:space="preserve"> auch andere Themenbereiche miteinbeziehen.</w:t>
            </w:r>
          </w:p>
        </w:tc>
      </w:tr>
    </w:tbl>
    <w:p w14:paraId="6A05A809" w14:textId="77777777" w:rsidR="006C5030" w:rsidRDefault="006C5030" w:rsidP="006C5030">
      <w:pPr>
        <w:rPr>
          <w:sz w:val="32"/>
          <w:lang w:val="de-DE"/>
        </w:rPr>
      </w:pPr>
    </w:p>
    <w:p w14:paraId="2A845B10" w14:textId="77777777" w:rsidR="00466DE9" w:rsidRDefault="00466DE9" w:rsidP="006C5030">
      <w:pPr>
        <w:rPr>
          <w:sz w:val="32"/>
          <w:lang w:val="de-DE"/>
        </w:rPr>
      </w:pPr>
      <w:r w:rsidRPr="00466DE9">
        <w:rPr>
          <w:b/>
          <w:sz w:val="32"/>
          <w:u w:val="single"/>
          <w:lang w:val="de-DE"/>
        </w:rPr>
        <w:t>Einführung in den Text</w:t>
      </w:r>
      <w:r>
        <w:rPr>
          <w:sz w:val="32"/>
          <w:lang w:val="de-DE"/>
        </w:rPr>
        <w:t>:</w:t>
      </w:r>
    </w:p>
    <w:p w14:paraId="3135F278" w14:textId="77777777" w:rsidR="00AE7AD7" w:rsidRDefault="005C6BFB" w:rsidP="006C5030">
      <w:pPr>
        <w:rPr>
          <w:sz w:val="32"/>
          <w:lang w:val="de-DE"/>
        </w:rPr>
      </w:pPr>
      <w:r>
        <w:rPr>
          <w:sz w:val="32"/>
          <w:lang w:val="de-DE"/>
        </w:rPr>
        <w:t>Der Text handelt von zwei Jungen, die beide Willy heißen</w:t>
      </w:r>
      <w:r w:rsidR="00CC3292">
        <w:rPr>
          <w:sz w:val="32"/>
          <w:lang w:val="de-DE"/>
        </w:rPr>
        <w:t>. Die zwei Jungen wohnen an der Grenze zur Berliner Mauer in Ostberlin.</w:t>
      </w:r>
    </w:p>
    <w:p w14:paraId="5A39BBE3" w14:textId="77777777" w:rsidR="00AE7AD7" w:rsidRDefault="00AE7AD7" w:rsidP="006C5030">
      <w:pPr>
        <w:rPr>
          <w:sz w:val="32"/>
          <w:lang w:val="de-DE"/>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5659F4" w14:paraId="5EE06778" w14:textId="77777777" w:rsidTr="003E6F66">
        <w:tc>
          <w:tcPr>
            <w:tcW w:w="9628" w:type="dxa"/>
            <w:gridSpan w:val="2"/>
          </w:tcPr>
          <w:p w14:paraId="54A16D46" w14:textId="77777777" w:rsidR="005659F4" w:rsidRPr="005659F4" w:rsidRDefault="005659F4" w:rsidP="00F8167A">
            <w:pPr>
              <w:ind w:left="2608"/>
              <w:rPr>
                <w:b/>
                <w:sz w:val="32"/>
              </w:rPr>
            </w:pPr>
            <w:r w:rsidRPr="005659F4">
              <w:rPr>
                <w:b/>
                <w:sz w:val="32"/>
              </w:rPr>
              <w:t>Gloser</w:t>
            </w:r>
          </w:p>
        </w:tc>
      </w:tr>
      <w:tr w:rsidR="005659F4" w14:paraId="2E7CAB02" w14:textId="77777777" w:rsidTr="003E6F66">
        <w:tc>
          <w:tcPr>
            <w:tcW w:w="4814" w:type="dxa"/>
          </w:tcPr>
          <w:p w14:paraId="2592F7C7" w14:textId="77777777" w:rsidR="005659F4" w:rsidRPr="003E6F66" w:rsidRDefault="005659F4" w:rsidP="00A26A03">
            <w:pPr>
              <w:rPr>
                <w:b/>
                <w:sz w:val="32"/>
              </w:rPr>
            </w:pPr>
            <w:r w:rsidRPr="003E6F66">
              <w:rPr>
                <w:b/>
                <w:sz w:val="32"/>
              </w:rPr>
              <w:t>tysk</w:t>
            </w:r>
          </w:p>
        </w:tc>
        <w:tc>
          <w:tcPr>
            <w:tcW w:w="4814" w:type="dxa"/>
          </w:tcPr>
          <w:p w14:paraId="24B798BA" w14:textId="77777777" w:rsidR="005659F4" w:rsidRPr="003E6F66" w:rsidRDefault="005659F4" w:rsidP="00A26A03">
            <w:pPr>
              <w:rPr>
                <w:b/>
                <w:sz w:val="32"/>
              </w:rPr>
            </w:pPr>
            <w:r w:rsidRPr="003E6F66">
              <w:rPr>
                <w:b/>
                <w:sz w:val="32"/>
              </w:rPr>
              <w:t>dansk</w:t>
            </w:r>
          </w:p>
        </w:tc>
      </w:tr>
      <w:tr w:rsidR="008B6751" w14:paraId="41C8F396" w14:textId="77777777" w:rsidTr="003E6F66">
        <w:tc>
          <w:tcPr>
            <w:tcW w:w="4814" w:type="dxa"/>
          </w:tcPr>
          <w:p w14:paraId="72A3D3EC" w14:textId="77777777" w:rsidR="008B6751" w:rsidRPr="003E6F66" w:rsidRDefault="008B6751" w:rsidP="00A26A03">
            <w:pPr>
              <w:rPr>
                <w:b/>
                <w:i/>
                <w:sz w:val="32"/>
                <w:lang w:val="de-DE"/>
              </w:rPr>
            </w:pPr>
          </w:p>
        </w:tc>
        <w:tc>
          <w:tcPr>
            <w:tcW w:w="4814" w:type="dxa"/>
          </w:tcPr>
          <w:p w14:paraId="0D0B940D" w14:textId="77777777" w:rsidR="008B6751" w:rsidRDefault="008B6751" w:rsidP="00A26A03">
            <w:pPr>
              <w:rPr>
                <w:sz w:val="32"/>
              </w:rPr>
            </w:pPr>
          </w:p>
        </w:tc>
      </w:tr>
      <w:tr w:rsidR="005659F4" w14:paraId="6672F30B" w14:textId="77777777" w:rsidTr="003E6F66">
        <w:tc>
          <w:tcPr>
            <w:tcW w:w="4814" w:type="dxa"/>
          </w:tcPr>
          <w:p w14:paraId="775BB08D" w14:textId="77777777" w:rsidR="005659F4" w:rsidRPr="003E6F66" w:rsidRDefault="002D0DA1" w:rsidP="00A26A03">
            <w:pPr>
              <w:rPr>
                <w:b/>
                <w:sz w:val="32"/>
                <w:lang w:val="de-DE"/>
              </w:rPr>
            </w:pPr>
            <w:r w:rsidRPr="003E6F66">
              <w:rPr>
                <w:b/>
                <w:i/>
                <w:sz w:val="32"/>
                <w:lang w:val="de-DE"/>
              </w:rPr>
              <w:t>Abrissarbeit</w:t>
            </w:r>
            <w:r w:rsidRPr="003E6F66">
              <w:rPr>
                <w:b/>
                <w:sz w:val="32"/>
                <w:lang w:val="de-DE"/>
              </w:rPr>
              <w:t xml:space="preserve"> (f.)</w:t>
            </w:r>
          </w:p>
        </w:tc>
        <w:tc>
          <w:tcPr>
            <w:tcW w:w="4814" w:type="dxa"/>
          </w:tcPr>
          <w:p w14:paraId="729203E0" w14:textId="77777777" w:rsidR="005659F4" w:rsidRPr="005659F4" w:rsidRDefault="00E94256" w:rsidP="00A26A03">
            <w:pPr>
              <w:rPr>
                <w:sz w:val="32"/>
              </w:rPr>
            </w:pPr>
            <w:r>
              <w:rPr>
                <w:sz w:val="32"/>
              </w:rPr>
              <w:t>et nedrivningsarbejde</w:t>
            </w:r>
          </w:p>
        </w:tc>
      </w:tr>
      <w:tr w:rsidR="005659F4" w14:paraId="7DA0EAB8" w14:textId="77777777" w:rsidTr="00A26A03">
        <w:tc>
          <w:tcPr>
            <w:tcW w:w="4814" w:type="dxa"/>
          </w:tcPr>
          <w:p w14:paraId="2773E8B1" w14:textId="77777777" w:rsidR="005659F4" w:rsidRPr="003E6F66" w:rsidRDefault="002D0DA1" w:rsidP="00A26A03">
            <w:pPr>
              <w:rPr>
                <w:b/>
                <w:sz w:val="32"/>
                <w:lang w:val="de-DE"/>
              </w:rPr>
            </w:pPr>
            <w:r w:rsidRPr="003E6F66">
              <w:rPr>
                <w:b/>
                <w:i/>
                <w:sz w:val="32"/>
                <w:lang w:val="de-DE"/>
              </w:rPr>
              <w:t>begrüßen</w:t>
            </w:r>
            <w:r w:rsidRPr="003E6F66">
              <w:rPr>
                <w:b/>
                <w:sz w:val="32"/>
                <w:lang w:val="de-DE"/>
              </w:rPr>
              <w:t xml:space="preserve"> (vb.)</w:t>
            </w:r>
          </w:p>
        </w:tc>
        <w:tc>
          <w:tcPr>
            <w:tcW w:w="4814" w:type="dxa"/>
          </w:tcPr>
          <w:p w14:paraId="406CD5D8" w14:textId="77777777" w:rsidR="005659F4" w:rsidRPr="005659F4" w:rsidRDefault="00E94256" w:rsidP="00A26A03">
            <w:pPr>
              <w:rPr>
                <w:sz w:val="32"/>
              </w:rPr>
            </w:pPr>
            <w:r>
              <w:rPr>
                <w:sz w:val="32"/>
              </w:rPr>
              <w:t>at hilse</w:t>
            </w:r>
          </w:p>
        </w:tc>
      </w:tr>
      <w:tr w:rsidR="005659F4" w14:paraId="16BA06BD" w14:textId="77777777" w:rsidTr="00A26A03">
        <w:tc>
          <w:tcPr>
            <w:tcW w:w="4814" w:type="dxa"/>
          </w:tcPr>
          <w:p w14:paraId="33F9A8B0" w14:textId="77777777" w:rsidR="005659F4" w:rsidRPr="003E6F66" w:rsidRDefault="002D0DA1" w:rsidP="00A26A03">
            <w:pPr>
              <w:rPr>
                <w:b/>
                <w:sz w:val="32"/>
                <w:lang w:val="de-DE"/>
              </w:rPr>
            </w:pPr>
            <w:r w:rsidRPr="003E6F66">
              <w:rPr>
                <w:b/>
                <w:i/>
                <w:sz w:val="32"/>
                <w:lang w:val="de-DE"/>
              </w:rPr>
              <w:t>begreiflich</w:t>
            </w:r>
            <w:r w:rsidRPr="003E6F66">
              <w:rPr>
                <w:b/>
                <w:sz w:val="32"/>
                <w:lang w:val="de-DE"/>
              </w:rPr>
              <w:t xml:space="preserve"> (adj.)</w:t>
            </w:r>
          </w:p>
        </w:tc>
        <w:tc>
          <w:tcPr>
            <w:tcW w:w="4814" w:type="dxa"/>
          </w:tcPr>
          <w:p w14:paraId="109737A2" w14:textId="77777777" w:rsidR="005659F4" w:rsidRPr="005659F4" w:rsidRDefault="00E94256" w:rsidP="00A26A03">
            <w:pPr>
              <w:rPr>
                <w:sz w:val="32"/>
              </w:rPr>
            </w:pPr>
            <w:r>
              <w:rPr>
                <w:sz w:val="32"/>
              </w:rPr>
              <w:t>forståelig</w:t>
            </w:r>
          </w:p>
        </w:tc>
      </w:tr>
      <w:tr w:rsidR="005659F4" w14:paraId="51A5102D" w14:textId="77777777" w:rsidTr="00A26A03">
        <w:tc>
          <w:tcPr>
            <w:tcW w:w="4814" w:type="dxa"/>
          </w:tcPr>
          <w:p w14:paraId="0F2762EB" w14:textId="77777777" w:rsidR="005659F4" w:rsidRPr="003E6F66" w:rsidRDefault="002D0DA1" w:rsidP="00A26A03">
            <w:pPr>
              <w:rPr>
                <w:b/>
                <w:sz w:val="32"/>
                <w:lang w:val="de-DE"/>
              </w:rPr>
            </w:pPr>
            <w:r w:rsidRPr="003E6F66">
              <w:rPr>
                <w:b/>
                <w:i/>
                <w:sz w:val="32"/>
                <w:lang w:val="de-DE"/>
              </w:rPr>
              <w:t>gleichaltrig</w:t>
            </w:r>
            <w:r w:rsidRPr="003E6F66">
              <w:rPr>
                <w:b/>
                <w:sz w:val="32"/>
                <w:lang w:val="de-DE"/>
              </w:rPr>
              <w:t xml:space="preserve"> (adj.)</w:t>
            </w:r>
          </w:p>
        </w:tc>
        <w:tc>
          <w:tcPr>
            <w:tcW w:w="4814" w:type="dxa"/>
          </w:tcPr>
          <w:p w14:paraId="40095D20" w14:textId="77777777" w:rsidR="005659F4" w:rsidRPr="005659F4" w:rsidRDefault="00E94256" w:rsidP="00A26A03">
            <w:pPr>
              <w:rPr>
                <w:sz w:val="32"/>
              </w:rPr>
            </w:pPr>
            <w:r>
              <w:rPr>
                <w:sz w:val="32"/>
              </w:rPr>
              <w:t>jævnaldrende</w:t>
            </w:r>
          </w:p>
        </w:tc>
      </w:tr>
      <w:tr w:rsidR="005659F4" w14:paraId="5A911BA3" w14:textId="77777777" w:rsidTr="00A26A03">
        <w:tc>
          <w:tcPr>
            <w:tcW w:w="4814" w:type="dxa"/>
          </w:tcPr>
          <w:p w14:paraId="5F6CF037" w14:textId="77777777" w:rsidR="005659F4" w:rsidRPr="003E6F66" w:rsidRDefault="006A3FF7" w:rsidP="00A26A03">
            <w:pPr>
              <w:rPr>
                <w:b/>
                <w:sz w:val="32"/>
                <w:lang w:val="de-DE"/>
              </w:rPr>
            </w:pPr>
            <w:r w:rsidRPr="003E6F66">
              <w:rPr>
                <w:b/>
                <w:i/>
                <w:sz w:val="32"/>
                <w:lang w:val="de-DE"/>
              </w:rPr>
              <w:t>Sprungseil</w:t>
            </w:r>
            <w:r w:rsidRPr="003E6F66">
              <w:rPr>
                <w:b/>
                <w:sz w:val="32"/>
                <w:lang w:val="de-DE"/>
              </w:rPr>
              <w:t xml:space="preserve"> (</w:t>
            </w:r>
            <w:r w:rsidR="0076141E" w:rsidRPr="003E6F66">
              <w:rPr>
                <w:b/>
                <w:sz w:val="32"/>
                <w:lang w:val="de-DE"/>
              </w:rPr>
              <w:t>n</w:t>
            </w:r>
            <w:r w:rsidRPr="003E6F66">
              <w:rPr>
                <w:b/>
                <w:sz w:val="32"/>
                <w:lang w:val="de-DE"/>
              </w:rPr>
              <w:t xml:space="preserve">.) </w:t>
            </w:r>
          </w:p>
        </w:tc>
        <w:tc>
          <w:tcPr>
            <w:tcW w:w="4814" w:type="dxa"/>
          </w:tcPr>
          <w:p w14:paraId="72727C2B" w14:textId="77777777" w:rsidR="005659F4" w:rsidRPr="005659F4" w:rsidRDefault="00E94256" w:rsidP="00A26A03">
            <w:pPr>
              <w:rPr>
                <w:sz w:val="32"/>
              </w:rPr>
            </w:pPr>
            <w:r>
              <w:rPr>
                <w:sz w:val="32"/>
              </w:rPr>
              <w:t>et sjippetov</w:t>
            </w:r>
          </w:p>
        </w:tc>
      </w:tr>
      <w:tr w:rsidR="005659F4" w14:paraId="31AC6DBB" w14:textId="77777777" w:rsidTr="00A26A03">
        <w:tc>
          <w:tcPr>
            <w:tcW w:w="4814" w:type="dxa"/>
          </w:tcPr>
          <w:p w14:paraId="1CA680F3" w14:textId="77777777" w:rsidR="005659F4" w:rsidRPr="003E6F66" w:rsidRDefault="0076141E" w:rsidP="00A26A03">
            <w:pPr>
              <w:rPr>
                <w:b/>
                <w:sz w:val="32"/>
                <w:lang w:val="de-DE"/>
              </w:rPr>
            </w:pPr>
            <w:r w:rsidRPr="003E6F66">
              <w:rPr>
                <w:b/>
                <w:i/>
                <w:sz w:val="32"/>
                <w:lang w:val="de-DE"/>
              </w:rPr>
              <w:t>nachtrauern</w:t>
            </w:r>
            <w:r w:rsidRPr="003E6F66">
              <w:rPr>
                <w:b/>
                <w:sz w:val="32"/>
                <w:lang w:val="de-DE"/>
              </w:rPr>
              <w:t xml:space="preserve"> (vb.)</w:t>
            </w:r>
          </w:p>
        </w:tc>
        <w:tc>
          <w:tcPr>
            <w:tcW w:w="4814" w:type="dxa"/>
          </w:tcPr>
          <w:p w14:paraId="14BC33BE" w14:textId="77777777" w:rsidR="005659F4" w:rsidRPr="005659F4" w:rsidRDefault="00E94256" w:rsidP="00A26A03">
            <w:pPr>
              <w:rPr>
                <w:sz w:val="32"/>
              </w:rPr>
            </w:pPr>
            <w:r>
              <w:rPr>
                <w:sz w:val="32"/>
              </w:rPr>
              <w:t>at længes efter</w:t>
            </w:r>
          </w:p>
        </w:tc>
      </w:tr>
      <w:tr w:rsidR="005659F4" w14:paraId="6AF5F59D" w14:textId="77777777" w:rsidTr="00A26A03">
        <w:tc>
          <w:tcPr>
            <w:tcW w:w="4814" w:type="dxa"/>
          </w:tcPr>
          <w:p w14:paraId="17E1F032" w14:textId="77777777" w:rsidR="005659F4" w:rsidRPr="003E6F66" w:rsidRDefault="00CB1F97" w:rsidP="00A26A03">
            <w:pPr>
              <w:rPr>
                <w:b/>
                <w:sz w:val="32"/>
                <w:lang w:val="de-DE"/>
              </w:rPr>
            </w:pPr>
            <w:r w:rsidRPr="003E6F66">
              <w:rPr>
                <w:b/>
                <w:i/>
                <w:sz w:val="32"/>
                <w:lang w:val="de-DE"/>
              </w:rPr>
              <w:t>auffallen</w:t>
            </w:r>
            <w:r w:rsidRPr="003E6F66">
              <w:rPr>
                <w:b/>
                <w:sz w:val="32"/>
                <w:lang w:val="de-DE"/>
              </w:rPr>
              <w:t xml:space="preserve"> (vb.)</w:t>
            </w:r>
          </w:p>
        </w:tc>
        <w:tc>
          <w:tcPr>
            <w:tcW w:w="4814" w:type="dxa"/>
          </w:tcPr>
          <w:p w14:paraId="313627DB" w14:textId="77777777" w:rsidR="005659F4" w:rsidRPr="005659F4" w:rsidRDefault="00E94256" w:rsidP="00A26A03">
            <w:pPr>
              <w:rPr>
                <w:sz w:val="32"/>
              </w:rPr>
            </w:pPr>
            <w:r>
              <w:rPr>
                <w:sz w:val="32"/>
              </w:rPr>
              <w:t xml:space="preserve">at </w:t>
            </w:r>
            <w:r w:rsidR="001D2DAE">
              <w:rPr>
                <w:sz w:val="32"/>
              </w:rPr>
              <w:t>lægge mærke til</w:t>
            </w:r>
          </w:p>
        </w:tc>
      </w:tr>
      <w:tr w:rsidR="005659F4" w14:paraId="46F5CD82" w14:textId="77777777" w:rsidTr="00A26A03">
        <w:tc>
          <w:tcPr>
            <w:tcW w:w="4814" w:type="dxa"/>
          </w:tcPr>
          <w:p w14:paraId="51E37517" w14:textId="77777777" w:rsidR="005659F4" w:rsidRPr="003E6F66" w:rsidRDefault="001D2DAE" w:rsidP="00A26A03">
            <w:pPr>
              <w:rPr>
                <w:b/>
                <w:sz w:val="32"/>
                <w:lang w:val="de-DE"/>
              </w:rPr>
            </w:pPr>
            <w:r w:rsidRPr="003E6F66">
              <w:rPr>
                <w:b/>
                <w:i/>
                <w:sz w:val="32"/>
                <w:lang w:val="de-DE"/>
              </w:rPr>
              <w:t>steigern</w:t>
            </w:r>
            <w:r w:rsidRPr="003E6F66">
              <w:rPr>
                <w:b/>
                <w:sz w:val="32"/>
                <w:lang w:val="de-DE"/>
              </w:rPr>
              <w:t xml:space="preserve"> (vb.)</w:t>
            </w:r>
          </w:p>
        </w:tc>
        <w:tc>
          <w:tcPr>
            <w:tcW w:w="4814" w:type="dxa"/>
          </w:tcPr>
          <w:p w14:paraId="10040FC5" w14:textId="77777777" w:rsidR="005659F4" w:rsidRPr="005659F4" w:rsidRDefault="00E94256" w:rsidP="00A26A03">
            <w:pPr>
              <w:rPr>
                <w:sz w:val="32"/>
              </w:rPr>
            </w:pPr>
            <w:r>
              <w:rPr>
                <w:sz w:val="32"/>
              </w:rPr>
              <w:t>at eskalere</w:t>
            </w:r>
          </w:p>
        </w:tc>
      </w:tr>
      <w:tr w:rsidR="005659F4" w14:paraId="57F05ADA" w14:textId="77777777" w:rsidTr="00A26A03">
        <w:tc>
          <w:tcPr>
            <w:tcW w:w="4814" w:type="dxa"/>
          </w:tcPr>
          <w:p w14:paraId="6CC3B02C" w14:textId="77777777" w:rsidR="005659F4" w:rsidRPr="003E6F66" w:rsidRDefault="001D2DAE" w:rsidP="00A26A03">
            <w:pPr>
              <w:rPr>
                <w:b/>
                <w:sz w:val="32"/>
                <w:lang w:val="de-DE"/>
              </w:rPr>
            </w:pPr>
            <w:r w:rsidRPr="003E6F66">
              <w:rPr>
                <w:b/>
                <w:i/>
                <w:sz w:val="32"/>
                <w:lang w:val="de-DE"/>
              </w:rPr>
              <w:t>Plädoyer</w:t>
            </w:r>
            <w:r w:rsidRPr="003E6F66">
              <w:rPr>
                <w:b/>
                <w:sz w:val="32"/>
                <w:lang w:val="de-DE"/>
              </w:rPr>
              <w:t xml:space="preserve"> (n.)</w:t>
            </w:r>
          </w:p>
        </w:tc>
        <w:tc>
          <w:tcPr>
            <w:tcW w:w="4814" w:type="dxa"/>
          </w:tcPr>
          <w:p w14:paraId="769E2B86" w14:textId="77777777" w:rsidR="005659F4" w:rsidRPr="005659F4" w:rsidRDefault="00E94256" w:rsidP="00A26A03">
            <w:pPr>
              <w:rPr>
                <w:sz w:val="32"/>
              </w:rPr>
            </w:pPr>
            <w:r>
              <w:rPr>
                <w:sz w:val="32"/>
              </w:rPr>
              <w:t>en forsvarstale</w:t>
            </w:r>
          </w:p>
        </w:tc>
      </w:tr>
      <w:tr w:rsidR="005659F4" w14:paraId="259EC626" w14:textId="77777777" w:rsidTr="00A26A03">
        <w:tc>
          <w:tcPr>
            <w:tcW w:w="4814" w:type="dxa"/>
          </w:tcPr>
          <w:p w14:paraId="71CF2AC5" w14:textId="77777777" w:rsidR="005659F4" w:rsidRPr="003E6F66" w:rsidRDefault="001D2DAE" w:rsidP="00A26A03">
            <w:pPr>
              <w:rPr>
                <w:b/>
                <w:sz w:val="32"/>
                <w:lang w:val="de-DE"/>
              </w:rPr>
            </w:pPr>
            <w:r w:rsidRPr="003E6F66">
              <w:rPr>
                <w:b/>
                <w:i/>
                <w:sz w:val="32"/>
                <w:lang w:val="de-DE"/>
              </w:rPr>
              <w:t>ausweisen</w:t>
            </w:r>
            <w:r w:rsidRPr="003E6F66">
              <w:rPr>
                <w:b/>
                <w:sz w:val="32"/>
                <w:lang w:val="de-DE"/>
              </w:rPr>
              <w:t xml:space="preserve"> (vb.)</w:t>
            </w:r>
          </w:p>
        </w:tc>
        <w:tc>
          <w:tcPr>
            <w:tcW w:w="4814" w:type="dxa"/>
          </w:tcPr>
          <w:p w14:paraId="3E19ECAB" w14:textId="77777777" w:rsidR="005659F4" w:rsidRPr="005659F4" w:rsidRDefault="00E94256" w:rsidP="00A26A03">
            <w:pPr>
              <w:rPr>
                <w:sz w:val="32"/>
              </w:rPr>
            </w:pPr>
            <w:r>
              <w:rPr>
                <w:sz w:val="32"/>
              </w:rPr>
              <w:t>at forevise legitimation</w:t>
            </w:r>
          </w:p>
        </w:tc>
      </w:tr>
    </w:tbl>
    <w:p w14:paraId="0E27B00A" w14:textId="77777777" w:rsidR="00293019" w:rsidRDefault="00293019" w:rsidP="00293019">
      <w:pPr>
        <w:rPr>
          <w:sz w:val="32"/>
          <w:lang w:val="de-DE"/>
        </w:rPr>
        <w:sectPr w:rsidR="00293019">
          <w:pgSz w:w="11906" w:h="16838"/>
          <w:pgMar w:top="1701" w:right="1134" w:bottom="1701" w:left="1134" w:header="708" w:footer="708" w:gutter="0"/>
          <w:cols w:space="708"/>
          <w:docGrid w:linePitch="360"/>
        </w:sectPr>
      </w:pPr>
    </w:p>
    <w:p w14:paraId="10CD697B" w14:textId="77777777" w:rsidR="00293019" w:rsidRPr="00293019" w:rsidRDefault="00293019" w:rsidP="00844AA1">
      <w:pPr>
        <w:spacing w:line="360" w:lineRule="auto"/>
        <w:jc w:val="both"/>
        <w:rPr>
          <w:sz w:val="32"/>
          <w:lang w:val="de-DE"/>
        </w:rPr>
      </w:pPr>
      <w:r w:rsidRPr="00293019">
        <w:rPr>
          <w:sz w:val="32"/>
          <w:lang w:val="de-DE"/>
        </w:rPr>
        <w:lastRenderedPageBreak/>
        <w:t xml:space="preserve">Zu dieser Zeit wurde das Haus von zwei Familien bewohnt; zwei </w:t>
      </w:r>
      <w:r w:rsidR="00310C02">
        <w:rPr>
          <w:sz w:val="32"/>
          <w:lang w:val="de-DE"/>
        </w:rPr>
        <w:t>von den</w:t>
      </w:r>
      <w:r w:rsidRPr="00293019">
        <w:rPr>
          <w:sz w:val="32"/>
          <w:lang w:val="de-DE"/>
        </w:rPr>
        <w:t xml:space="preserve"> drei künftigen Mauerspringer</w:t>
      </w:r>
      <w:r w:rsidR="00310C02">
        <w:rPr>
          <w:sz w:val="32"/>
          <w:lang w:val="de-DE"/>
        </w:rPr>
        <w:t>n</w:t>
      </w:r>
      <w:r w:rsidRPr="00293019">
        <w:rPr>
          <w:sz w:val="32"/>
          <w:lang w:val="de-DE"/>
        </w:rPr>
        <w:t xml:space="preserve"> lernten gerade erst laufen. Im Erdgeschoß wohnte die Familie Wacholt, im Obergeschoß die Familie Walz. Beide Familien verdankten den Aufschub der </w:t>
      </w:r>
      <w:r w:rsidRPr="00310C02">
        <w:rPr>
          <w:sz w:val="32"/>
          <w:u w:val="single"/>
          <w:lang w:val="de-DE"/>
        </w:rPr>
        <w:t>Abrissarbeiten</w:t>
      </w:r>
      <w:r w:rsidRPr="00293019">
        <w:rPr>
          <w:sz w:val="32"/>
          <w:lang w:val="de-DE"/>
        </w:rPr>
        <w:t xml:space="preserve"> ihren Parteibüchern und der Tatsache, dass sie seinerzeit unter den ersten gewesen waren, die den Bau des „Antifaschistischen Schutzwalls“ </w:t>
      </w:r>
      <w:r w:rsidRPr="00310C02">
        <w:rPr>
          <w:sz w:val="32"/>
          <w:u w:val="single"/>
          <w:lang w:val="de-DE"/>
        </w:rPr>
        <w:t>begrüßt</w:t>
      </w:r>
      <w:r w:rsidRPr="00293019">
        <w:rPr>
          <w:sz w:val="32"/>
          <w:lang w:val="de-DE"/>
        </w:rPr>
        <w:t xml:space="preserve"> hatten. Da sie auch sonst ein Bewusstsein zeigten, das ihrer vorgeschobenen Wohnlage entsprach, war ihnen zuzutrauen, dass sie ihren Kindern den Unterschied </w:t>
      </w:r>
      <w:r w:rsidRPr="00EC44BA">
        <w:rPr>
          <w:sz w:val="32"/>
          <w:u w:val="single"/>
          <w:lang w:val="de-DE"/>
        </w:rPr>
        <w:t>begreiflich</w:t>
      </w:r>
      <w:r w:rsidRPr="00293019">
        <w:rPr>
          <w:sz w:val="32"/>
          <w:lang w:val="de-DE"/>
        </w:rPr>
        <w:t xml:space="preserve"> machen würden, der zwischen einer Staatsgrenze und</w:t>
      </w:r>
      <w:r w:rsidR="00EC44BA">
        <w:rPr>
          <w:sz w:val="32"/>
          <w:lang w:val="de-DE"/>
        </w:rPr>
        <w:t xml:space="preserve"> einer Hinterhofmauer besteht.</w:t>
      </w:r>
      <w:r w:rsidRPr="00293019">
        <w:rPr>
          <w:sz w:val="32"/>
          <w:lang w:val="de-DE"/>
        </w:rPr>
        <w:t xml:space="preserve"> </w:t>
      </w:r>
      <w:r w:rsidR="00EC44BA">
        <w:rPr>
          <w:sz w:val="32"/>
          <w:lang w:val="de-DE"/>
        </w:rPr>
        <w:t xml:space="preserve">– </w:t>
      </w:r>
      <w:r w:rsidRPr="00293019">
        <w:rPr>
          <w:sz w:val="32"/>
          <w:lang w:val="de-DE"/>
        </w:rPr>
        <w:t xml:space="preserve">Durch einen Zufall hörten die beiden fast </w:t>
      </w:r>
      <w:r w:rsidRPr="00C010BB">
        <w:rPr>
          <w:sz w:val="32"/>
          <w:u w:val="single"/>
          <w:lang w:val="de-DE"/>
        </w:rPr>
        <w:t>gleichaltrigen</w:t>
      </w:r>
      <w:r w:rsidRPr="00293019">
        <w:rPr>
          <w:sz w:val="32"/>
          <w:lang w:val="de-DE"/>
        </w:rPr>
        <w:t xml:space="preserve"> Söhne auf den gleichen Namen: Nur, wenn sie sich gegenseitig riefen, konnten sie sicher sein, welcher Willy gemeint war. </w:t>
      </w:r>
    </w:p>
    <w:p w14:paraId="49E84824" w14:textId="77777777" w:rsidR="006A5D86" w:rsidRDefault="00293019" w:rsidP="00844AA1">
      <w:pPr>
        <w:spacing w:line="360" w:lineRule="auto"/>
        <w:jc w:val="both"/>
        <w:rPr>
          <w:sz w:val="32"/>
          <w:lang w:val="de-DE"/>
        </w:rPr>
      </w:pPr>
      <w:r w:rsidRPr="00293019">
        <w:rPr>
          <w:sz w:val="32"/>
          <w:lang w:val="de-DE"/>
        </w:rPr>
        <w:t xml:space="preserve">Da sich die beiden Willy aber wie alle Kinder benahmen, </w:t>
      </w:r>
      <w:r w:rsidRPr="00E87733">
        <w:rPr>
          <w:sz w:val="32"/>
          <w:lang w:val="de-DE"/>
        </w:rPr>
        <w:t xml:space="preserve">erst mit </w:t>
      </w:r>
      <w:r w:rsidRPr="00E87733">
        <w:rPr>
          <w:sz w:val="32"/>
          <w:u w:val="single"/>
          <w:lang w:val="de-DE"/>
        </w:rPr>
        <w:t>Sprungseilen</w:t>
      </w:r>
      <w:r w:rsidRPr="00E87733">
        <w:rPr>
          <w:sz w:val="32"/>
          <w:lang w:val="de-DE"/>
        </w:rPr>
        <w:t xml:space="preserve">, später mit Fußbällen umgingen, einem Papierflugzeug nicht </w:t>
      </w:r>
      <w:r w:rsidRPr="00E87733">
        <w:rPr>
          <w:sz w:val="32"/>
          <w:u w:val="single"/>
          <w:lang w:val="de-DE"/>
        </w:rPr>
        <w:t>nachtrauerten</w:t>
      </w:r>
      <w:r w:rsidRPr="00E87733">
        <w:rPr>
          <w:sz w:val="32"/>
          <w:lang w:val="de-DE"/>
        </w:rPr>
        <w:t xml:space="preserve">, </w:t>
      </w:r>
      <w:r w:rsidRPr="00293019">
        <w:rPr>
          <w:sz w:val="32"/>
          <w:lang w:val="de-DE"/>
        </w:rPr>
        <w:t xml:space="preserve">sahen die Mütter keinen Grund, den Söhnen das Springen auf Hof, Flur und Treppe zu untersagen. Ein Sprung vom Rand des Dachs konnte genügen, einen halbwegs gelenkigen Menschen auf die Mauer zu tragen. </w:t>
      </w:r>
      <w:r w:rsidRPr="00652C18">
        <w:rPr>
          <w:sz w:val="32"/>
          <w:lang w:val="de-DE"/>
        </w:rPr>
        <w:t>Auch hätte Frau Walz</w:t>
      </w:r>
      <w:r w:rsidR="006A5D86">
        <w:rPr>
          <w:sz w:val="32"/>
          <w:lang w:val="de-DE"/>
        </w:rPr>
        <w:t xml:space="preserve"> </w:t>
      </w:r>
      <w:r w:rsidRPr="00652C18">
        <w:rPr>
          <w:sz w:val="32"/>
          <w:lang w:val="de-DE"/>
        </w:rPr>
        <w:t>bemerken müssen, dass die Grenzsoldaten in dem nahestehenden Wachtturm ihren Dienst nicht immer nach Vorschrift versahen.</w:t>
      </w:r>
      <w:r w:rsidRPr="00293019">
        <w:rPr>
          <w:sz w:val="32"/>
          <w:lang w:val="de-DE"/>
        </w:rPr>
        <w:t xml:space="preserve"> Tatsächlich fanden die beiden Willy heraus, dass Menschen im Dienst Gewohnheiten entwickeln. Zuerst </w:t>
      </w:r>
      <w:r w:rsidRPr="005876A5">
        <w:rPr>
          <w:sz w:val="32"/>
          <w:u w:val="single"/>
          <w:lang w:val="de-DE"/>
        </w:rPr>
        <w:t>fiel</w:t>
      </w:r>
      <w:r w:rsidRPr="00293019">
        <w:rPr>
          <w:sz w:val="32"/>
          <w:lang w:val="de-DE"/>
        </w:rPr>
        <w:t xml:space="preserve"> ihnen nur </w:t>
      </w:r>
      <w:r w:rsidRPr="005876A5">
        <w:rPr>
          <w:sz w:val="32"/>
          <w:u w:val="single"/>
          <w:lang w:val="de-DE"/>
        </w:rPr>
        <w:t>auf</w:t>
      </w:r>
      <w:r w:rsidRPr="00293019">
        <w:rPr>
          <w:sz w:val="32"/>
          <w:lang w:val="de-DE"/>
        </w:rPr>
        <w:t xml:space="preserve">, dass der Mann im Turm häufig allein war und in einem bestimmten Rhythmus die Blickrichtung wechselte. </w:t>
      </w:r>
    </w:p>
    <w:p w14:paraId="693D848A" w14:textId="77777777" w:rsidR="00293019" w:rsidRPr="00293019" w:rsidRDefault="00293019" w:rsidP="00844AA1">
      <w:pPr>
        <w:spacing w:line="360" w:lineRule="auto"/>
        <w:jc w:val="both"/>
        <w:rPr>
          <w:sz w:val="32"/>
          <w:lang w:val="de-DE"/>
        </w:rPr>
      </w:pPr>
      <w:r w:rsidRPr="00293019">
        <w:rPr>
          <w:sz w:val="32"/>
          <w:lang w:val="de-DE"/>
        </w:rPr>
        <w:lastRenderedPageBreak/>
        <w:t xml:space="preserve">Experimente auf dem Dach des Vorbaus, die sich vom Winken mit der Hand bis zum Schwingen der roten Fahne </w:t>
      </w:r>
      <w:r w:rsidRPr="00B31EC5">
        <w:rPr>
          <w:sz w:val="32"/>
          <w:u w:val="single"/>
          <w:lang w:val="de-DE"/>
        </w:rPr>
        <w:t>steigerten</w:t>
      </w:r>
      <w:r w:rsidRPr="00293019">
        <w:rPr>
          <w:sz w:val="32"/>
          <w:lang w:val="de-DE"/>
        </w:rPr>
        <w:t>, ergaben, dass das Dach und das erreichbare Mauerstück im toten Winkel des Blickfeldes des Mannes im Turm lagen.</w:t>
      </w:r>
    </w:p>
    <w:p w14:paraId="43DF3607" w14:textId="77777777" w:rsidR="00293019" w:rsidRPr="00293019" w:rsidRDefault="00293019" w:rsidP="00844AA1">
      <w:pPr>
        <w:spacing w:line="360" w:lineRule="auto"/>
        <w:jc w:val="both"/>
        <w:rPr>
          <w:sz w:val="32"/>
          <w:lang w:val="de-DE"/>
        </w:rPr>
      </w:pPr>
      <w:r w:rsidRPr="00293019">
        <w:rPr>
          <w:sz w:val="32"/>
          <w:lang w:val="de-DE"/>
        </w:rPr>
        <w:t>Lutz war auch der erste, der den kurzen Abgrund zwischen Osten und Westen übersprang und von der anderen Seite der Mauer den Abstieg der ganzen Seilschaft sicherte.</w:t>
      </w:r>
    </w:p>
    <w:p w14:paraId="724BAE0C" w14:textId="77777777" w:rsidR="000842F2" w:rsidRDefault="00293019" w:rsidP="00844AA1">
      <w:pPr>
        <w:spacing w:line="360" w:lineRule="auto"/>
        <w:jc w:val="both"/>
        <w:rPr>
          <w:sz w:val="32"/>
          <w:lang w:val="de-DE"/>
        </w:rPr>
      </w:pPr>
      <w:r w:rsidRPr="00293019">
        <w:rPr>
          <w:sz w:val="32"/>
          <w:lang w:val="de-DE"/>
        </w:rPr>
        <w:t xml:space="preserve">Auf westlichem Boden angekommen, erkundigten sich die drei nach dem nächsten U-Bahnhof und fuhren schwarz zum Kurfürstendamm. Dort hatten sie die Wahl zwischen dem „Schul-mädchenreport“, Teil drei, und „Spiel mir das Lied vom Tod“. Lutzens </w:t>
      </w:r>
      <w:r w:rsidRPr="00A20F88">
        <w:rPr>
          <w:sz w:val="32"/>
          <w:u w:val="single"/>
          <w:lang w:val="de-DE"/>
        </w:rPr>
        <w:t>Plädoyer</w:t>
      </w:r>
      <w:r w:rsidRPr="00293019">
        <w:rPr>
          <w:sz w:val="32"/>
          <w:lang w:val="de-DE"/>
        </w:rPr>
        <w:t xml:space="preserve"> gab den Ausschlag für den ltalo-Western. An der Kinokasse stießen sie auf das erste größere Hindernis. Da die Kassiererin das leichte DDR-Geld verächtlich in der Hand wog, verlangte Lutz den Geschäftsführer. Nun sei er extra den weiten Weg vom Prenzlauer Berg über die Mauer zum Kurfürstendamm gekommen, erklärte Lutz, um Charles Bronson zu sehen, und da rede ihm die Kassiererin über den Unterschied zwischen Mark und Demark. Der Geschäftsführer mochte den </w:t>
      </w:r>
      <w:r w:rsidR="007E1692">
        <w:rPr>
          <w:sz w:val="32"/>
          <w:lang w:val="de-DE"/>
        </w:rPr>
        <w:t>drei jungen Männern</w:t>
      </w:r>
      <w:r w:rsidRPr="00293019">
        <w:rPr>
          <w:sz w:val="32"/>
          <w:lang w:val="de-DE"/>
        </w:rPr>
        <w:t xml:space="preserve"> die Geschichte ihres Weges vom Haus hinter der Mauer zum Kino nicht glauben. Erst als sie sich </w:t>
      </w:r>
      <w:r w:rsidRPr="007E1692">
        <w:rPr>
          <w:sz w:val="32"/>
          <w:u w:val="single"/>
          <w:lang w:val="de-DE"/>
        </w:rPr>
        <w:t>auswiesen</w:t>
      </w:r>
      <w:r w:rsidRPr="00293019">
        <w:rPr>
          <w:sz w:val="32"/>
          <w:lang w:val="de-DE"/>
        </w:rPr>
        <w:t xml:space="preserve">, erkannte er ihre Papiere als Eintrittskarten an. </w:t>
      </w:r>
    </w:p>
    <w:p w14:paraId="76674440" w14:textId="77777777" w:rsidR="00293019" w:rsidRPr="00293019" w:rsidRDefault="00B97A1D" w:rsidP="00844AA1">
      <w:pPr>
        <w:spacing w:line="360" w:lineRule="auto"/>
        <w:jc w:val="both"/>
        <w:rPr>
          <w:sz w:val="32"/>
          <w:lang w:val="de-DE"/>
        </w:rPr>
      </w:pPr>
      <w:r>
        <w:rPr>
          <w:sz w:val="32"/>
          <w:lang w:val="de-DE"/>
        </w:rPr>
        <w:t xml:space="preserve">[…] </w:t>
      </w:r>
      <w:proofErr w:type="gramStart"/>
      <w:r w:rsidR="00293019" w:rsidRPr="00293019">
        <w:rPr>
          <w:sz w:val="32"/>
          <w:lang w:val="de-DE"/>
        </w:rPr>
        <w:t>Kaum</w:t>
      </w:r>
      <w:proofErr w:type="gramEnd"/>
      <w:r w:rsidR="00293019" w:rsidRPr="00293019">
        <w:rPr>
          <w:sz w:val="32"/>
          <w:lang w:val="de-DE"/>
        </w:rPr>
        <w:t xml:space="preserve"> vier Stunden nach ihrem ersten Kinobesuch im Westen lagen die beiden Willy in ihren Betten, und Lutz sauste mit dem Motorrad zum Prenzlauer Berg zurück. </w:t>
      </w:r>
    </w:p>
    <w:p w14:paraId="78C9D593" w14:textId="77777777" w:rsidR="0072796A" w:rsidRDefault="00293019" w:rsidP="00844AA1">
      <w:pPr>
        <w:spacing w:line="360" w:lineRule="auto"/>
        <w:jc w:val="both"/>
      </w:pPr>
      <w:r w:rsidRPr="00293019">
        <w:rPr>
          <w:sz w:val="32"/>
          <w:lang w:val="de-DE"/>
        </w:rPr>
        <w:lastRenderedPageBreak/>
        <w:t xml:space="preserve">Die beiden Willy wurden von der Schulbank weg verhaftet und wegen wiederholter Verletzung des Passgesetzes und illegalen Grenzübertritts vor Gericht gestellt. </w:t>
      </w:r>
      <w:r w:rsidR="000842F2">
        <w:rPr>
          <w:sz w:val="32"/>
          <w:lang w:val="de-DE"/>
        </w:rPr>
        <w:t xml:space="preserve">[…] </w:t>
      </w:r>
      <w:r w:rsidRPr="00293019">
        <w:rPr>
          <w:sz w:val="32"/>
          <w:lang w:val="de-DE"/>
        </w:rPr>
        <w:t>Der ältere Willy wurde von der Schule genommen und in die Armee gesteckt, der jüngere i</w:t>
      </w:r>
      <w:r w:rsidR="00844AA1">
        <w:rPr>
          <w:sz w:val="32"/>
          <w:lang w:val="de-DE"/>
        </w:rPr>
        <w:t>n einen Jugendwerkhof geschickt.</w:t>
      </w:r>
    </w:p>
    <w:p w14:paraId="60061E4C" w14:textId="77777777" w:rsidR="00652C18" w:rsidRDefault="00652C18">
      <w:pPr>
        <w:spacing w:line="360" w:lineRule="auto"/>
        <w:jc w:val="both"/>
      </w:pPr>
    </w:p>
    <w:sectPr w:rsidR="00652C18" w:rsidSect="00844AA1">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90D73"/>
    <w:multiLevelType w:val="hybridMultilevel"/>
    <w:tmpl w:val="4DA66CC0"/>
    <w:lvl w:ilvl="0" w:tplc="504E1D88">
      <w:numFmt w:val="bullet"/>
      <w:lvlText w:val="-"/>
      <w:lvlJc w:val="left"/>
      <w:pPr>
        <w:ind w:left="720" w:hanging="360"/>
      </w:pPr>
      <w:rPr>
        <w:rFonts w:ascii="Times New Roman" w:eastAsiaTheme="minorHAnsi" w:hAnsi="Times New Roman" w:cs="Times New Roman" w:hint="default"/>
        <w:b/>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C006BEE"/>
    <w:multiLevelType w:val="hybridMultilevel"/>
    <w:tmpl w:val="C54EF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4320596">
    <w:abstractNumId w:val="0"/>
  </w:num>
  <w:num w:numId="2" w16cid:durableId="24564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13"/>
    <w:rsid w:val="000752F4"/>
    <w:rsid w:val="000842F2"/>
    <w:rsid w:val="000A09DA"/>
    <w:rsid w:val="00134863"/>
    <w:rsid w:val="00193082"/>
    <w:rsid w:val="001D2DAE"/>
    <w:rsid w:val="00293019"/>
    <w:rsid w:val="002B4FC7"/>
    <w:rsid w:val="002D0DA1"/>
    <w:rsid w:val="00310C02"/>
    <w:rsid w:val="0033566D"/>
    <w:rsid w:val="003902BF"/>
    <w:rsid w:val="003E6F66"/>
    <w:rsid w:val="003F33E9"/>
    <w:rsid w:val="00455C65"/>
    <w:rsid w:val="00461E93"/>
    <w:rsid w:val="00466DE9"/>
    <w:rsid w:val="004C1599"/>
    <w:rsid w:val="005659F4"/>
    <w:rsid w:val="005876A5"/>
    <w:rsid w:val="005C6BFB"/>
    <w:rsid w:val="005D1E1F"/>
    <w:rsid w:val="00617AA4"/>
    <w:rsid w:val="00652C18"/>
    <w:rsid w:val="006A3FF7"/>
    <w:rsid w:val="006A5D86"/>
    <w:rsid w:val="006C5030"/>
    <w:rsid w:val="0072796A"/>
    <w:rsid w:val="0076141E"/>
    <w:rsid w:val="007E1692"/>
    <w:rsid w:val="00844AA1"/>
    <w:rsid w:val="0086464B"/>
    <w:rsid w:val="00876651"/>
    <w:rsid w:val="008931EB"/>
    <w:rsid w:val="008B6751"/>
    <w:rsid w:val="009D1451"/>
    <w:rsid w:val="00A20F88"/>
    <w:rsid w:val="00A26A03"/>
    <w:rsid w:val="00AC0032"/>
    <w:rsid w:val="00AE7AD7"/>
    <w:rsid w:val="00B31EC5"/>
    <w:rsid w:val="00B97A1D"/>
    <w:rsid w:val="00BB6F91"/>
    <w:rsid w:val="00BC0313"/>
    <w:rsid w:val="00C010BB"/>
    <w:rsid w:val="00C9258F"/>
    <w:rsid w:val="00CB1F97"/>
    <w:rsid w:val="00CB27B6"/>
    <w:rsid w:val="00CC3292"/>
    <w:rsid w:val="00E87733"/>
    <w:rsid w:val="00E94256"/>
    <w:rsid w:val="00EC44BA"/>
    <w:rsid w:val="00F20348"/>
    <w:rsid w:val="00F8167A"/>
    <w:rsid w:val="01651809"/>
    <w:rsid w:val="58A0D3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2E41"/>
  <w15:chartTrackingRefBased/>
  <w15:docId w15:val="{D17A7BFE-B315-4B17-AEB9-EB5D2978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3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C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D1E1F"/>
    <w:pPr>
      <w:ind w:left="720"/>
      <w:contextualSpacing/>
    </w:pPr>
  </w:style>
  <w:style w:type="character" w:styleId="Linjenummer">
    <w:name w:val="line number"/>
    <w:basedOn w:val="Standardskrifttypeiafsnit"/>
    <w:uiPriority w:val="99"/>
    <w:semiHidden/>
    <w:unhideWhenUsed/>
    <w:rsid w:val="0072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3687</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KK</dc:creator>
  <cp:keywords/>
  <dc:description/>
  <cp:lastModifiedBy>Jonas Emil Klüver-Kristensen</cp:lastModifiedBy>
  <cp:revision>2</cp:revision>
  <dcterms:created xsi:type="dcterms:W3CDTF">2026-05-13T11:11:00Z</dcterms:created>
  <dcterms:modified xsi:type="dcterms:W3CDTF">2026-05-13T11:11:00Z</dcterms:modified>
</cp:coreProperties>
</file>