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44D884" w14:textId="77777777" w:rsidR="003C787B" w:rsidRPr="00D9076D" w:rsidRDefault="003C787B" w:rsidP="005C3CBD">
      <w:pPr>
        <w:jc w:val="center"/>
        <w:rPr>
          <w:rFonts w:ascii="Garamond" w:hAnsi="Garamond"/>
          <w:b/>
          <w:sz w:val="44"/>
          <w:szCs w:val="44"/>
          <w:lang w:val="de-DE"/>
        </w:rPr>
      </w:pPr>
      <w:r w:rsidRPr="00D9076D">
        <w:rPr>
          <w:rFonts w:ascii="Garamond" w:hAnsi="Garamond"/>
          <w:b/>
          <w:sz w:val="44"/>
          <w:szCs w:val="44"/>
          <w:lang w:val="de-DE"/>
        </w:rPr>
        <w:t>Die Methoden und Mittel des NS-Staates</w:t>
      </w:r>
    </w:p>
    <w:p w14:paraId="07E9F54B" w14:textId="77777777" w:rsidR="005C3CBD" w:rsidRPr="005C3CBD" w:rsidRDefault="005C3CBD" w:rsidP="005C3CBD">
      <w:pPr>
        <w:jc w:val="center"/>
        <w:rPr>
          <w:rFonts w:ascii="Garamond" w:hAnsi="Garamond"/>
          <w:lang w:val="de-DE"/>
        </w:rPr>
      </w:pPr>
    </w:p>
    <w:tbl>
      <w:tblPr>
        <w:tblW w:w="9567" w:type="dxa"/>
        <w:jc w:val="center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9567"/>
      </w:tblGrid>
      <w:tr w:rsidR="003C787B" w:rsidRPr="008507EF" w14:paraId="177CABFC" w14:textId="77777777" w:rsidTr="00A86601">
        <w:trPr>
          <w:tblCellSpacing w:w="15" w:type="dxa"/>
          <w:jc w:val="center"/>
        </w:trPr>
        <w:tc>
          <w:tcPr>
            <w:tcW w:w="4969" w:type="pct"/>
          </w:tcPr>
          <w:p w14:paraId="1333111B" w14:textId="076B418F" w:rsidR="003C787B" w:rsidRPr="00D9076D" w:rsidRDefault="005C3CBD" w:rsidP="005C3CBD">
            <w:pPr>
              <w:rPr>
                <w:rFonts w:ascii="Garamond" w:hAnsi="Garamond"/>
                <w:sz w:val="36"/>
                <w:szCs w:val="36"/>
                <w:lang w:val="de-DE"/>
              </w:rPr>
            </w:pPr>
            <w:r w:rsidRPr="00D9076D">
              <w:rPr>
                <w:rFonts w:ascii="Garamond" w:hAnsi="Garamond"/>
                <w:b/>
                <w:bCs/>
                <w:sz w:val="36"/>
                <w:szCs w:val="36"/>
                <w:lang w:val="de-DE"/>
              </w:rPr>
              <w:t>1.</w:t>
            </w:r>
            <w:r w:rsidR="003C787B" w:rsidRPr="00D9076D">
              <w:rPr>
                <w:rFonts w:ascii="Garamond" w:hAnsi="Garamond"/>
                <w:b/>
                <w:bCs/>
                <w:sz w:val="36"/>
                <w:szCs w:val="36"/>
                <w:lang w:val="de-DE"/>
              </w:rPr>
              <w:t>Individualität vs. Gemeinschaft</w:t>
            </w:r>
            <w:r w:rsidR="003C787B" w:rsidRPr="00D9076D">
              <w:rPr>
                <w:rFonts w:ascii="Garamond" w:hAnsi="Garamond"/>
                <w:sz w:val="36"/>
                <w:szCs w:val="36"/>
                <w:lang w:val="de-DE"/>
              </w:rPr>
              <w:t xml:space="preserve"> </w:t>
            </w:r>
          </w:p>
          <w:p w14:paraId="2923E16C" w14:textId="34D0FC2C" w:rsidR="003C787B" w:rsidRPr="00D9076D" w:rsidRDefault="003C787B" w:rsidP="00A86601">
            <w:pPr>
              <w:rPr>
                <w:rFonts w:ascii="Garamond" w:hAnsi="Garamond"/>
                <w:sz w:val="36"/>
                <w:szCs w:val="36"/>
                <w:lang w:val="de-DE"/>
              </w:rPr>
            </w:pPr>
            <w:r w:rsidRPr="00D9076D">
              <w:rPr>
                <w:rFonts w:ascii="Garamond" w:hAnsi="Garamond"/>
                <w:sz w:val="36"/>
                <w:szCs w:val="36"/>
                <w:lang w:val="de-DE"/>
              </w:rPr>
              <w:t xml:space="preserve">Im Dritten Reich stand die Gemeinschaft im Vordergrund und die Individualität/Persönlichkeit wurde unterdrückt. </w:t>
            </w:r>
          </w:p>
          <w:p w14:paraId="5066F1E9" w14:textId="77777777" w:rsidR="003C787B" w:rsidRPr="00043010" w:rsidRDefault="003C787B" w:rsidP="00A86601">
            <w:pPr>
              <w:rPr>
                <w:rFonts w:ascii="Garamond" w:hAnsi="Garamond"/>
                <w:lang w:val="de-DE"/>
              </w:rPr>
            </w:pPr>
          </w:p>
          <w:p w14:paraId="608BB0F1" w14:textId="11075FDC" w:rsidR="003C787B" w:rsidRPr="003C787B" w:rsidRDefault="00E94F9C" w:rsidP="005C3CBD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Garamond" w:hAnsi="Garamond"/>
                <w:sz w:val="36"/>
                <w:szCs w:val="36"/>
                <w:lang w:val="de-DE"/>
              </w:rPr>
            </w:pPr>
            <w:r>
              <w:rPr>
                <w:rFonts w:ascii="Garamond" w:hAnsi="Garamond"/>
                <w:sz w:val="36"/>
                <w:szCs w:val="36"/>
                <w:lang w:val="de-DE"/>
              </w:rPr>
              <w:t>Beschreibt eine</w:t>
            </w:r>
            <w:r w:rsidR="003C787B" w:rsidRPr="003C787B">
              <w:rPr>
                <w:rFonts w:ascii="Garamond" w:hAnsi="Garamond"/>
                <w:sz w:val="36"/>
                <w:szCs w:val="36"/>
                <w:lang w:val="de-DE"/>
              </w:rPr>
              <w:t xml:space="preserve"> Szene aus dem Film, die zei</w:t>
            </w:r>
            <w:r>
              <w:rPr>
                <w:rFonts w:ascii="Garamond" w:hAnsi="Garamond"/>
                <w:sz w:val="36"/>
                <w:szCs w:val="36"/>
                <w:lang w:val="de-DE"/>
              </w:rPr>
              <w:t>gt</w:t>
            </w:r>
            <w:r w:rsidR="003C787B" w:rsidRPr="003C787B">
              <w:rPr>
                <w:rFonts w:ascii="Garamond" w:hAnsi="Garamond"/>
                <w:sz w:val="36"/>
                <w:szCs w:val="36"/>
                <w:lang w:val="de-DE"/>
              </w:rPr>
              <w:t xml:space="preserve">, wie man an der Napola versucht, ein Gemeinschaftsgefühl zu erzeugen </w:t>
            </w:r>
          </w:p>
          <w:p w14:paraId="6A0FFD0B" w14:textId="77777777" w:rsidR="003C787B" w:rsidRPr="003C787B" w:rsidRDefault="003C787B" w:rsidP="00A86601">
            <w:pPr>
              <w:spacing w:before="100" w:beforeAutospacing="1" w:after="100" w:afterAutospacing="1"/>
              <w:ind w:left="720"/>
              <w:rPr>
                <w:rFonts w:ascii="Garamond" w:hAnsi="Garamond"/>
                <w:sz w:val="36"/>
                <w:szCs w:val="36"/>
                <w:lang w:val="de-DE"/>
              </w:rPr>
            </w:pPr>
          </w:p>
          <w:p w14:paraId="026B73A1" w14:textId="77777777" w:rsidR="003C787B" w:rsidRPr="003C787B" w:rsidRDefault="003C787B" w:rsidP="005C3CBD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Garamond" w:hAnsi="Garamond"/>
                <w:sz w:val="36"/>
                <w:szCs w:val="36"/>
                <w:lang w:val="de-DE"/>
              </w:rPr>
            </w:pPr>
            <w:r w:rsidRPr="003C787B">
              <w:rPr>
                <w:rFonts w:ascii="Garamond" w:hAnsi="Garamond"/>
                <w:sz w:val="36"/>
                <w:szCs w:val="36"/>
                <w:lang w:val="de-DE"/>
              </w:rPr>
              <w:t xml:space="preserve">Welche Figuren zeigen ihre Individualität und wie ergeht es ihnen? </w:t>
            </w:r>
          </w:p>
          <w:p w14:paraId="6F3F98CA" w14:textId="77777777" w:rsidR="003C787B" w:rsidRPr="00043010" w:rsidRDefault="003C787B" w:rsidP="00A86601">
            <w:pPr>
              <w:pStyle w:val="Listeafsnit"/>
              <w:rPr>
                <w:rFonts w:ascii="Garamond" w:hAnsi="Garamond"/>
                <w:lang w:val="de-DE"/>
              </w:rPr>
            </w:pPr>
          </w:p>
          <w:p w14:paraId="75D56B27" w14:textId="77777777" w:rsidR="003C787B" w:rsidRPr="00043010" w:rsidRDefault="003C787B" w:rsidP="00A86601">
            <w:pPr>
              <w:spacing w:before="100" w:beforeAutospacing="1" w:after="100" w:afterAutospacing="1"/>
              <w:ind w:left="720"/>
              <w:rPr>
                <w:rFonts w:ascii="Garamond" w:hAnsi="Garamond"/>
                <w:lang w:val="de-DE"/>
              </w:rPr>
            </w:pPr>
          </w:p>
        </w:tc>
      </w:tr>
      <w:tr w:rsidR="003C787B" w:rsidRPr="008507EF" w14:paraId="786D4BF3" w14:textId="77777777" w:rsidTr="00A86601">
        <w:trPr>
          <w:tblCellSpacing w:w="15" w:type="dxa"/>
          <w:jc w:val="center"/>
        </w:trPr>
        <w:tc>
          <w:tcPr>
            <w:tcW w:w="4969" w:type="pct"/>
          </w:tcPr>
          <w:p w14:paraId="24DE9CEB" w14:textId="77777777" w:rsidR="003C787B" w:rsidRPr="003C787B" w:rsidRDefault="003C787B" w:rsidP="00A86601">
            <w:pPr>
              <w:pStyle w:val="NormalWeb"/>
              <w:spacing w:after="0" w:afterAutospacing="0"/>
              <w:rPr>
                <w:rFonts w:ascii="Garamond" w:hAnsi="Garamond"/>
                <w:b/>
                <w:bCs/>
                <w:sz w:val="36"/>
                <w:szCs w:val="36"/>
                <w:lang w:val="de-DE"/>
              </w:rPr>
            </w:pPr>
            <w:r w:rsidRPr="003C787B">
              <w:rPr>
                <w:rFonts w:ascii="Garamond" w:hAnsi="Garamond"/>
                <w:b/>
                <w:bCs/>
                <w:sz w:val="36"/>
                <w:szCs w:val="36"/>
                <w:lang w:val="de-DE"/>
              </w:rPr>
              <w:t>2. Die Starken und die Schwachen</w:t>
            </w:r>
          </w:p>
          <w:p w14:paraId="0822D414" w14:textId="77777777" w:rsidR="0094590A" w:rsidRDefault="0094590A" w:rsidP="00A86601">
            <w:pPr>
              <w:pStyle w:val="NormalWeb"/>
              <w:spacing w:before="0" w:beforeAutospacing="0"/>
              <w:rPr>
                <w:rFonts w:ascii="Garamond" w:hAnsi="Garamond"/>
                <w:sz w:val="36"/>
                <w:szCs w:val="36"/>
                <w:lang w:val="de-DE"/>
              </w:rPr>
            </w:pPr>
          </w:p>
          <w:p w14:paraId="0B36A9F5" w14:textId="4EB03A11" w:rsidR="003C787B" w:rsidRDefault="003C787B" w:rsidP="0094590A">
            <w:pPr>
              <w:pStyle w:val="NormalWeb"/>
              <w:numPr>
                <w:ilvl w:val="0"/>
                <w:numId w:val="2"/>
              </w:numPr>
              <w:spacing w:before="0" w:beforeAutospacing="0"/>
              <w:rPr>
                <w:rFonts w:ascii="Garamond" w:hAnsi="Garamond"/>
                <w:sz w:val="36"/>
                <w:szCs w:val="36"/>
                <w:lang w:val="de-DE"/>
              </w:rPr>
            </w:pPr>
            <w:r w:rsidRPr="003C787B">
              <w:rPr>
                <w:rFonts w:ascii="Garamond" w:hAnsi="Garamond"/>
                <w:sz w:val="36"/>
                <w:szCs w:val="36"/>
                <w:lang w:val="de-DE"/>
              </w:rPr>
              <w:t xml:space="preserve">Welche Personen im Film hätte man im Dritten Reich als Vorzeigeschüler hervorgehoben? Begründet eure Antwort. </w:t>
            </w:r>
          </w:p>
          <w:p w14:paraId="57DC2DAC" w14:textId="77777777" w:rsidR="003C787B" w:rsidRPr="003C787B" w:rsidRDefault="003C787B" w:rsidP="00A86601">
            <w:pPr>
              <w:pStyle w:val="NormalWeb"/>
              <w:spacing w:before="0" w:beforeAutospacing="0"/>
              <w:rPr>
                <w:rFonts w:ascii="Garamond" w:hAnsi="Garamond"/>
                <w:sz w:val="36"/>
                <w:szCs w:val="36"/>
                <w:lang w:val="de-DE"/>
              </w:rPr>
            </w:pPr>
          </w:p>
          <w:p w14:paraId="4B22D387" w14:textId="77777777" w:rsidR="003C787B" w:rsidRPr="003C787B" w:rsidRDefault="003C787B" w:rsidP="003C787B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Garamond" w:hAnsi="Garamond"/>
                <w:sz w:val="36"/>
                <w:szCs w:val="36"/>
                <w:lang w:val="de-DE"/>
              </w:rPr>
            </w:pPr>
            <w:r w:rsidRPr="003C787B">
              <w:rPr>
                <w:rFonts w:ascii="Garamond" w:hAnsi="Garamond"/>
                <w:sz w:val="36"/>
                <w:szCs w:val="36"/>
                <w:lang w:val="de-DE"/>
              </w:rPr>
              <w:t xml:space="preserve">Welche Personen zeigen im Film dem Nazisten zufolge Schwäche? </w:t>
            </w:r>
          </w:p>
          <w:p w14:paraId="1219AC60" w14:textId="77777777" w:rsidR="003C787B" w:rsidRPr="003C787B" w:rsidRDefault="003C787B" w:rsidP="00A86601">
            <w:pPr>
              <w:spacing w:before="100" w:beforeAutospacing="1" w:after="100" w:afterAutospacing="1"/>
              <w:ind w:left="720"/>
              <w:rPr>
                <w:rFonts w:ascii="Garamond" w:hAnsi="Garamond"/>
                <w:sz w:val="36"/>
                <w:szCs w:val="36"/>
                <w:lang w:val="de-DE"/>
              </w:rPr>
            </w:pPr>
          </w:p>
          <w:p w14:paraId="7DF6998A" w14:textId="77777777" w:rsidR="003C787B" w:rsidRPr="003C787B" w:rsidRDefault="003C787B" w:rsidP="003C787B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Garamond" w:hAnsi="Garamond"/>
                <w:sz w:val="36"/>
                <w:szCs w:val="36"/>
                <w:lang w:val="de-DE"/>
              </w:rPr>
            </w:pPr>
            <w:r w:rsidRPr="003C787B">
              <w:rPr>
                <w:rFonts w:ascii="Garamond" w:hAnsi="Garamond"/>
                <w:sz w:val="36"/>
                <w:szCs w:val="36"/>
                <w:lang w:val="de-DE"/>
              </w:rPr>
              <w:t xml:space="preserve">Wie ergeht es den Personen, die im Film Schwäche zeigen? </w:t>
            </w:r>
          </w:p>
        </w:tc>
      </w:tr>
    </w:tbl>
    <w:p w14:paraId="05F17C51" w14:textId="77777777" w:rsidR="001D36AB" w:rsidRPr="003C787B" w:rsidRDefault="001D36AB">
      <w:pPr>
        <w:rPr>
          <w:lang w:val="de-DE"/>
        </w:rPr>
      </w:pPr>
    </w:p>
    <w:sectPr w:rsidR="001D36AB" w:rsidRPr="003C787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1650C0"/>
    <w:multiLevelType w:val="multilevel"/>
    <w:tmpl w:val="1BE692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entative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1" w15:restartNumberingAfterBreak="0">
    <w:nsid w:val="5CE75D6D"/>
    <w:multiLevelType w:val="hybridMultilevel"/>
    <w:tmpl w:val="0F00D198"/>
    <w:lvl w:ilvl="0" w:tplc="A5D694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995DF4"/>
    <w:multiLevelType w:val="multilevel"/>
    <w:tmpl w:val="54EA2DEE"/>
    <w:lvl w:ilvl="0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</w:lvl>
    <w:lvl w:ilvl="1" w:tentative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3" w15:restartNumberingAfterBreak="0">
    <w:nsid w:val="7F702D83"/>
    <w:multiLevelType w:val="multilevel"/>
    <w:tmpl w:val="62DE629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22511667">
    <w:abstractNumId w:val="0"/>
  </w:num>
  <w:num w:numId="2" w16cid:durableId="1630162955">
    <w:abstractNumId w:val="3"/>
  </w:num>
  <w:num w:numId="3" w16cid:durableId="289164787">
    <w:abstractNumId w:val="2"/>
  </w:num>
  <w:num w:numId="4" w16cid:durableId="15583986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87B"/>
    <w:rsid w:val="001D36AB"/>
    <w:rsid w:val="003C787B"/>
    <w:rsid w:val="00492942"/>
    <w:rsid w:val="005C3CBD"/>
    <w:rsid w:val="006626F3"/>
    <w:rsid w:val="008507EF"/>
    <w:rsid w:val="0094590A"/>
    <w:rsid w:val="00A2638B"/>
    <w:rsid w:val="00D9076D"/>
    <w:rsid w:val="00E94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0EE2D"/>
  <w15:chartTrackingRefBased/>
  <w15:docId w15:val="{9EF1B1FE-F888-45AE-AD15-A984252CA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78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rsid w:val="003C787B"/>
    <w:pPr>
      <w:spacing w:before="100" w:beforeAutospacing="1" w:after="100" w:afterAutospacing="1"/>
    </w:pPr>
    <w:rPr>
      <w:lang w:val="da-DK"/>
    </w:rPr>
  </w:style>
  <w:style w:type="paragraph" w:styleId="Listeafsnit">
    <w:name w:val="List Paragraph"/>
    <w:basedOn w:val="Normal"/>
    <w:uiPriority w:val="34"/>
    <w:qFormat/>
    <w:rsid w:val="003C78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1B8FE8-6BEF-49B3-BD8C-0E71FDDDB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</Words>
  <Characters>556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 Fisker Jensen</dc:creator>
  <cp:keywords/>
  <dc:description/>
  <cp:lastModifiedBy>Maj Fisker Jensen</cp:lastModifiedBy>
  <cp:revision>9</cp:revision>
  <dcterms:created xsi:type="dcterms:W3CDTF">2020-12-07T06:53:00Z</dcterms:created>
  <dcterms:modified xsi:type="dcterms:W3CDTF">2024-09-17T10:49:00Z</dcterms:modified>
</cp:coreProperties>
</file>