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B450" w14:textId="3565A323" w:rsidR="00E83A18" w:rsidRDefault="00446228">
      <w:r>
        <w:t>Forløb: Bander og bandekonflikt</w:t>
      </w:r>
    </w:p>
    <w:p w14:paraId="4BD538DB" w14:textId="0C1D800B" w:rsidR="00446228" w:rsidRPr="003D6BA1" w:rsidRDefault="00446228">
      <w:pPr>
        <w:rPr>
          <w:b/>
          <w:bCs/>
          <w:sz w:val="28"/>
          <w:szCs w:val="28"/>
        </w:rPr>
      </w:pPr>
      <w:r w:rsidRPr="003D6BA1">
        <w:rPr>
          <w:b/>
          <w:bCs/>
          <w:sz w:val="28"/>
          <w:szCs w:val="28"/>
        </w:rPr>
        <w:t>Psykologiens veje s. 470-47</w:t>
      </w:r>
      <w:r w:rsidR="00AE1F90" w:rsidRPr="003D6BA1">
        <w:rPr>
          <w:b/>
          <w:bCs/>
          <w:sz w:val="28"/>
          <w:szCs w:val="28"/>
        </w:rPr>
        <w:t>3</w:t>
      </w:r>
    </w:p>
    <w:p w14:paraId="590AB1EC" w14:textId="23C4914B" w:rsidR="00446228" w:rsidRDefault="00446228" w:rsidP="00446228">
      <w:pPr>
        <w:pStyle w:val="Listeafsnit"/>
        <w:numPr>
          <w:ilvl w:val="0"/>
          <w:numId w:val="1"/>
        </w:numPr>
      </w:pPr>
      <w:proofErr w:type="spellStart"/>
      <w:r w:rsidRPr="00CD05C8">
        <w:t>Milgram</w:t>
      </w:r>
      <w:proofErr w:type="spellEnd"/>
      <w:r w:rsidRPr="00CD05C8">
        <w:t xml:space="preserve"> udførte i 60’erne </w:t>
      </w:r>
      <w:r w:rsidR="00E739A5">
        <w:t xml:space="preserve">en række </w:t>
      </w:r>
      <w:r w:rsidRPr="00CD05C8">
        <w:t>eksperiment</w:t>
      </w:r>
      <w:r w:rsidR="00E739A5">
        <w:t>er</w:t>
      </w:r>
      <w:r w:rsidRPr="00CD05C8">
        <w:t xml:space="preserve">, som </w:t>
      </w:r>
      <w:r w:rsidRPr="00446228">
        <w:t>undersøger lydighed overfor en autoritet</w:t>
      </w:r>
      <w:r w:rsidRPr="00CD05C8">
        <w:t>. Det fik forsøgspersonerne dog ikke at vide til at starte med. Hvad fortalte forsøgslederen dem?</w:t>
      </w:r>
      <w:r w:rsidR="00DC5284">
        <w:t xml:space="preserve"> </w:t>
      </w:r>
      <w:r w:rsidR="00DC5284" w:rsidRPr="00B44C98">
        <w:rPr>
          <w:b/>
          <w:bCs/>
        </w:rPr>
        <w:t>Markér et svar.</w:t>
      </w:r>
    </w:p>
    <w:p w14:paraId="5E08CF63" w14:textId="6A80E66F" w:rsidR="00E739A5" w:rsidRDefault="00E739A5" w:rsidP="00E739A5">
      <w:pPr>
        <w:pStyle w:val="Listeafsnit"/>
        <w:numPr>
          <w:ilvl w:val="1"/>
          <w:numId w:val="1"/>
        </w:numPr>
      </w:pPr>
      <w:r>
        <w:t xml:space="preserve">At forsøget handlede om </w:t>
      </w:r>
      <w:r w:rsidR="002E49F8">
        <w:t>straffens betydning for indlæring</w:t>
      </w:r>
    </w:p>
    <w:p w14:paraId="6E152F8D" w14:textId="668E6A04" w:rsidR="002E49F8" w:rsidRDefault="002E49F8" w:rsidP="00E739A5">
      <w:pPr>
        <w:pStyle w:val="Listeafsnit"/>
        <w:numPr>
          <w:ilvl w:val="1"/>
          <w:numId w:val="1"/>
        </w:numPr>
      </w:pPr>
      <w:r>
        <w:t xml:space="preserve">At forsøget handlede om </w:t>
      </w:r>
      <w:r w:rsidR="0012335F">
        <w:t>opmærksomhed</w:t>
      </w:r>
    </w:p>
    <w:p w14:paraId="00861B36" w14:textId="463A2F5D" w:rsidR="0012335F" w:rsidRPr="00CD05C8" w:rsidRDefault="0012335F" w:rsidP="00E739A5">
      <w:pPr>
        <w:pStyle w:val="Listeafsnit"/>
        <w:numPr>
          <w:ilvl w:val="1"/>
          <w:numId w:val="1"/>
        </w:numPr>
      </w:pPr>
      <w:r>
        <w:t>At forsøget handlede om relationer mellem en lærer og en elev</w:t>
      </w:r>
    </w:p>
    <w:p w14:paraId="53231918" w14:textId="2CFF8B75" w:rsidR="006E2F72" w:rsidRPr="00B44C98" w:rsidRDefault="006E2F72" w:rsidP="00C74FD8">
      <w:pPr>
        <w:pStyle w:val="Listeafsnit"/>
        <w:numPr>
          <w:ilvl w:val="0"/>
          <w:numId w:val="1"/>
        </w:numPr>
        <w:rPr>
          <w:b/>
          <w:bCs/>
        </w:rPr>
      </w:pPr>
      <w:r>
        <w:t xml:space="preserve">Der var også andre forhold ved forsøget, hvor forsøgspersonen med vilje blev </w:t>
      </w:r>
      <w:r w:rsidR="00C74FD8">
        <w:t>ført bag lyset.</w:t>
      </w:r>
      <w:r>
        <w:t xml:space="preserve"> </w:t>
      </w:r>
      <w:r w:rsidR="00DC5284" w:rsidRPr="00B44C98">
        <w:rPr>
          <w:b/>
          <w:bCs/>
        </w:rPr>
        <w:t xml:space="preserve">Markér flere </w:t>
      </w:r>
      <w:r w:rsidR="00B44C98" w:rsidRPr="00B44C98">
        <w:rPr>
          <w:b/>
          <w:bCs/>
        </w:rPr>
        <w:t>af svarene under.</w:t>
      </w:r>
    </w:p>
    <w:p w14:paraId="2B1D32BB" w14:textId="248E2736" w:rsidR="000B5DF9" w:rsidRDefault="000B5DF9" w:rsidP="006E2F72">
      <w:pPr>
        <w:pStyle w:val="Listeafsnit"/>
        <w:numPr>
          <w:ilvl w:val="1"/>
          <w:numId w:val="1"/>
        </w:numPr>
      </w:pPr>
      <w:r>
        <w:t>At der skulle trækkes lod om, hvem der skulle være forsøgsleder og hvem der skulle være lærer</w:t>
      </w:r>
    </w:p>
    <w:p w14:paraId="59372F4E" w14:textId="7C83170F" w:rsidR="006E2F72" w:rsidRDefault="006400EE" w:rsidP="006E2F72">
      <w:pPr>
        <w:pStyle w:val="Listeafsnit"/>
        <w:numPr>
          <w:ilvl w:val="1"/>
          <w:numId w:val="1"/>
        </w:numPr>
      </w:pPr>
      <w:r>
        <w:t xml:space="preserve">At der skulle trækkes lod om, hvem der skulle være lærer og hvem der var elev </w:t>
      </w:r>
    </w:p>
    <w:p w14:paraId="4C188F7D" w14:textId="2F901526" w:rsidR="000B5DF9" w:rsidRDefault="00C74FD8" w:rsidP="006E2F72">
      <w:pPr>
        <w:pStyle w:val="Listeafsnit"/>
        <w:numPr>
          <w:ilvl w:val="1"/>
          <w:numId w:val="1"/>
        </w:numPr>
      </w:pPr>
      <w:r>
        <w:t>At eleven</w:t>
      </w:r>
      <w:r w:rsidR="003F71F0">
        <w:t xml:space="preserve"> fik stød, når han/hun</w:t>
      </w:r>
      <w:r>
        <w:t xml:space="preserve"> lavede fejl</w:t>
      </w:r>
    </w:p>
    <w:p w14:paraId="45882736" w14:textId="1E089839" w:rsidR="00CE2CB4" w:rsidRDefault="00CE2CB4" w:rsidP="006E2F72">
      <w:pPr>
        <w:pStyle w:val="Listeafsnit"/>
        <w:numPr>
          <w:ilvl w:val="1"/>
          <w:numId w:val="1"/>
        </w:numPr>
      </w:pPr>
      <w:r>
        <w:t xml:space="preserve">At læreren </w:t>
      </w:r>
      <w:r w:rsidR="00D11438">
        <w:t>også ville få stød, hvis han/hun nægtede at gå videre med forsøget</w:t>
      </w:r>
    </w:p>
    <w:p w14:paraId="5D95A37B" w14:textId="007FD24E" w:rsidR="003F71F0" w:rsidRDefault="006F4B46" w:rsidP="006E2F72">
      <w:pPr>
        <w:pStyle w:val="Listeafsnit"/>
        <w:numPr>
          <w:ilvl w:val="1"/>
          <w:numId w:val="1"/>
        </w:numPr>
      </w:pPr>
      <w:r>
        <w:t xml:space="preserve">At eleven </w:t>
      </w:r>
      <w:r w:rsidR="0030046F">
        <w:t xml:space="preserve">skreg i </w:t>
      </w:r>
      <w:proofErr w:type="gramStart"/>
      <w:r w:rsidR="0030046F">
        <w:t>rummet</w:t>
      </w:r>
      <w:proofErr w:type="gramEnd"/>
      <w:r w:rsidR="0030046F">
        <w:t xml:space="preserve"> ved siden af, da </w:t>
      </w:r>
      <w:r w:rsidR="003C7649">
        <w:t xml:space="preserve">de elektriske </w:t>
      </w:r>
      <w:r w:rsidR="0030046F">
        <w:t>stød bl</w:t>
      </w:r>
      <w:r w:rsidR="003C7649">
        <w:t>ev</w:t>
      </w:r>
      <w:r w:rsidR="0030046F">
        <w:t xml:space="preserve"> ekstra smertefulde</w:t>
      </w:r>
    </w:p>
    <w:p w14:paraId="23D9F4DA" w14:textId="62286E75" w:rsidR="00446228" w:rsidRDefault="009D78A5" w:rsidP="00775ABA">
      <w:pPr>
        <w:pStyle w:val="Listeafsnit"/>
        <w:numPr>
          <w:ilvl w:val="0"/>
          <w:numId w:val="1"/>
        </w:numPr>
      </w:pPr>
      <w:hyperlink r:id="rId5" w:history="1">
        <w:r w:rsidR="00346A36" w:rsidRPr="00155828">
          <w:rPr>
            <w:rStyle w:val="Hyperlink"/>
          </w:rPr>
          <w:t xml:space="preserve">Se videoen med en </w:t>
        </w:r>
        <w:r w:rsidR="00A52A45">
          <w:rPr>
            <w:rStyle w:val="Hyperlink"/>
          </w:rPr>
          <w:t xml:space="preserve">dansk </w:t>
        </w:r>
        <w:r w:rsidR="00346A36" w:rsidRPr="00155828">
          <w:rPr>
            <w:rStyle w:val="Hyperlink"/>
          </w:rPr>
          <w:t>gen</w:t>
        </w:r>
        <w:r w:rsidR="00A52A45">
          <w:rPr>
            <w:rStyle w:val="Hyperlink"/>
          </w:rPr>
          <w:t>tagelse</w:t>
        </w:r>
        <w:r w:rsidR="00346A36" w:rsidRPr="00155828">
          <w:rPr>
            <w:rStyle w:val="Hyperlink"/>
          </w:rPr>
          <w:t xml:space="preserve"> af forsøget fra 1978</w:t>
        </w:r>
      </w:hyperlink>
      <w:r w:rsidR="00346A36">
        <w:t>.</w:t>
      </w:r>
      <w:r w:rsidR="00FF25F3">
        <w:t xml:space="preserve"> </w:t>
      </w:r>
    </w:p>
    <w:p w14:paraId="75D00505" w14:textId="03C7EF48" w:rsidR="003C1EA1" w:rsidRDefault="003C1EA1" w:rsidP="00446228">
      <w:pPr>
        <w:pStyle w:val="Listeafsnit"/>
        <w:numPr>
          <w:ilvl w:val="0"/>
          <w:numId w:val="1"/>
        </w:numPr>
      </w:pPr>
      <w:r>
        <w:t>Hvor mange procent af forsøgspersonerne gik ved standardopstillingen hele vejen?</w:t>
      </w:r>
    </w:p>
    <w:p w14:paraId="064D4697" w14:textId="19DA1400" w:rsidR="00AE1F90" w:rsidRDefault="003C1EA1" w:rsidP="00AE1F90">
      <w:pPr>
        <w:pStyle w:val="Listeafsnit"/>
        <w:numPr>
          <w:ilvl w:val="0"/>
          <w:numId w:val="1"/>
        </w:numPr>
      </w:pPr>
      <w:r>
        <w:t>Hvad kan man ud fra forsøget konkludere?</w:t>
      </w:r>
      <w:r w:rsidR="00AE1F90">
        <w:t xml:space="preserve"> Kom også ind på lydighedens dilemma.</w:t>
      </w:r>
    </w:p>
    <w:p w14:paraId="01EF8E09" w14:textId="3B51A59A" w:rsidR="00446228" w:rsidRDefault="003C1EA1" w:rsidP="003C1EA1">
      <w:pPr>
        <w:pStyle w:val="Listeafsnit"/>
        <w:numPr>
          <w:ilvl w:val="0"/>
          <w:numId w:val="1"/>
        </w:numPr>
      </w:pPr>
      <w:r w:rsidRPr="003C1EA1">
        <w:t xml:space="preserve">Kan </w:t>
      </w:r>
      <w:proofErr w:type="spellStart"/>
      <w:r w:rsidRPr="003C1EA1">
        <w:t>Milgrams</w:t>
      </w:r>
      <w:proofErr w:type="spellEnd"/>
      <w:r w:rsidRPr="003C1EA1">
        <w:t xml:space="preserve"> eksperiment og resultaterne fra det være med til at svare på, hvad der får en person til på klos hold at skyde en anden, som vi f.eks. har hørt om ved de banderelaterede skyderier i december 2021?</w:t>
      </w:r>
      <w:r>
        <w:t xml:space="preserve"> </w:t>
      </w:r>
    </w:p>
    <w:p w14:paraId="464AD5CB" w14:textId="329C0C48" w:rsidR="00DE6F29" w:rsidRPr="00FF68DA" w:rsidRDefault="00DE6F29" w:rsidP="00DE6F29">
      <w:pPr>
        <w:pStyle w:val="Listeafsnit"/>
        <w:rPr>
          <w:i/>
          <w:iCs/>
        </w:rPr>
      </w:pPr>
      <w:r w:rsidRPr="00FF68DA">
        <w:rPr>
          <w:i/>
          <w:iCs/>
        </w:rPr>
        <w:t>Ja, fordi ved bandekonflikter vil man også kunne opleve lydighed over for en autoritet ved ………………………………………………………………………………………………………………………………………………………</w:t>
      </w:r>
    </w:p>
    <w:p w14:paraId="32F9D623" w14:textId="599D7CEB" w:rsidR="00DE6F29" w:rsidRPr="00FF68DA" w:rsidRDefault="00DE6F29" w:rsidP="00DE6F29">
      <w:pPr>
        <w:pStyle w:val="Listeafsnit"/>
        <w:rPr>
          <w:i/>
          <w:iCs/>
        </w:rPr>
      </w:pPr>
      <w:r w:rsidRPr="00FF68DA">
        <w:rPr>
          <w:i/>
          <w:iCs/>
        </w:rPr>
        <w:t>men med det forbehold, at autoriteten ved bandekonflikter…………………………………………………………</w:t>
      </w:r>
    </w:p>
    <w:p w14:paraId="09CE339E" w14:textId="388D63EB" w:rsidR="00DE6F29" w:rsidRPr="00FF68DA" w:rsidRDefault="00DE6F29" w:rsidP="00DE6F29">
      <w:pPr>
        <w:pStyle w:val="Listeafsnit"/>
        <w:rPr>
          <w:i/>
          <w:iCs/>
        </w:rPr>
      </w:pPr>
      <w:r w:rsidRPr="00FF68DA">
        <w:rPr>
          <w:i/>
          <w:iCs/>
        </w:rPr>
        <w:t xml:space="preserve">og </w:t>
      </w:r>
      <w:r w:rsidR="00FA2F2A" w:rsidRPr="00FF68DA">
        <w:rPr>
          <w:i/>
          <w:iCs/>
        </w:rPr>
        <w:t>også med det forbehold, at den onde handling, som begås i forsøget versus i bandekonflikter……………………………………………………………………………………………………………………………….</w:t>
      </w:r>
    </w:p>
    <w:p w14:paraId="233F0511" w14:textId="593A44A9" w:rsidR="00FA2F2A" w:rsidRPr="00FF68DA" w:rsidRDefault="00CF5E73" w:rsidP="00DE6F29">
      <w:pPr>
        <w:pStyle w:val="Listeafsnit"/>
        <w:rPr>
          <w:i/>
          <w:iCs/>
        </w:rPr>
      </w:pPr>
      <w:r w:rsidRPr="00FF68DA">
        <w:rPr>
          <w:i/>
          <w:iCs/>
        </w:rPr>
        <w:t>Derudover kunne man forestille sig, at flere/færre (</w:t>
      </w:r>
      <w:r w:rsidRPr="00FF68DA">
        <w:rPr>
          <w:i/>
          <w:iCs/>
        </w:rPr>
        <w:sym w:font="Wingdings" w:char="F0DF"/>
      </w:r>
      <w:r w:rsidRPr="00FF68DA">
        <w:rPr>
          <w:i/>
          <w:iCs/>
        </w:rPr>
        <w:t>VÆLG) end 65% ville være lydige overfor autoriteten ved en bandekonflikt, fordi………………………………………………………………………………………………………………………………………</w:t>
      </w:r>
      <w:proofErr w:type="gramStart"/>
      <w:r w:rsidRPr="00FF68DA">
        <w:rPr>
          <w:i/>
          <w:iCs/>
        </w:rPr>
        <w:t>………….</w:t>
      </w:r>
      <w:proofErr w:type="gramEnd"/>
      <w:r w:rsidRPr="00FF68DA">
        <w:rPr>
          <w:i/>
          <w:iCs/>
        </w:rPr>
        <w:t>.</w:t>
      </w:r>
    </w:p>
    <w:p w14:paraId="2B68DF10" w14:textId="77777777" w:rsidR="00CF5E73" w:rsidRPr="00FF68DA" w:rsidRDefault="00CF5E73" w:rsidP="00DE6F29">
      <w:pPr>
        <w:pStyle w:val="Listeafsnit"/>
        <w:rPr>
          <w:i/>
          <w:iCs/>
        </w:rPr>
      </w:pPr>
    </w:p>
    <w:p w14:paraId="6102B5E0" w14:textId="40084CF6" w:rsidR="00DE6F29" w:rsidRDefault="00DE6F29" w:rsidP="00DE6F29">
      <w:pPr>
        <w:pStyle w:val="Listeafsnit"/>
      </w:pPr>
    </w:p>
    <w:p w14:paraId="197D3E9B" w14:textId="77777777" w:rsidR="00DE6F29" w:rsidRPr="003C1EA1" w:rsidRDefault="00DE6F29" w:rsidP="00DE6F29">
      <w:pPr>
        <w:pStyle w:val="Listeafsnit"/>
      </w:pPr>
    </w:p>
    <w:sectPr w:rsidR="00DE6F29" w:rsidRPr="003C1E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E2756"/>
    <w:multiLevelType w:val="hybridMultilevel"/>
    <w:tmpl w:val="9AAE80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0739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8"/>
    <w:rsid w:val="000B5DF9"/>
    <w:rsid w:val="0012335F"/>
    <w:rsid w:val="00155828"/>
    <w:rsid w:val="002E49F8"/>
    <w:rsid w:val="0030046F"/>
    <w:rsid w:val="00346A36"/>
    <w:rsid w:val="003C1EA1"/>
    <w:rsid w:val="003C7649"/>
    <w:rsid w:val="003D6BA1"/>
    <w:rsid w:val="003F71F0"/>
    <w:rsid w:val="00446228"/>
    <w:rsid w:val="005C5A83"/>
    <w:rsid w:val="006400EE"/>
    <w:rsid w:val="006E2F72"/>
    <w:rsid w:val="006F4B46"/>
    <w:rsid w:val="00775ABA"/>
    <w:rsid w:val="009662AC"/>
    <w:rsid w:val="009D78A5"/>
    <w:rsid w:val="00A52A45"/>
    <w:rsid w:val="00AE1F90"/>
    <w:rsid w:val="00B44C98"/>
    <w:rsid w:val="00C74FD8"/>
    <w:rsid w:val="00CD05C8"/>
    <w:rsid w:val="00CE2CB4"/>
    <w:rsid w:val="00CF5E73"/>
    <w:rsid w:val="00D11438"/>
    <w:rsid w:val="00DC5284"/>
    <w:rsid w:val="00DE6F29"/>
    <w:rsid w:val="00E3263F"/>
    <w:rsid w:val="00E739A5"/>
    <w:rsid w:val="00E83A18"/>
    <w:rsid w:val="00FA2F2A"/>
    <w:rsid w:val="00FF25F3"/>
    <w:rsid w:val="00FF68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D573"/>
  <w15:chartTrackingRefBased/>
  <w15:docId w15:val="{58C4DAD3-E2B6-40F7-9DB6-6611AE76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46228"/>
    <w:pPr>
      <w:ind w:left="720"/>
      <w:contextualSpacing/>
    </w:pPr>
  </w:style>
  <w:style w:type="character" w:styleId="Hyperlink">
    <w:name w:val="Hyperlink"/>
    <w:basedOn w:val="Standardskrifttypeiafsnit"/>
    <w:uiPriority w:val="99"/>
    <w:unhideWhenUsed/>
    <w:rsid w:val="00155828"/>
    <w:rPr>
      <w:color w:val="0563C1" w:themeColor="hyperlink"/>
      <w:u w:val="single"/>
    </w:rPr>
  </w:style>
  <w:style w:type="character" w:styleId="Ulstomtale">
    <w:name w:val="Unresolved Mention"/>
    <w:basedOn w:val="Standardskrifttypeiafsnit"/>
    <w:uiPriority w:val="99"/>
    <w:semiHidden/>
    <w:unhideWhenUsed/>
    <w:rsid w:val="00155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9864">
      <w:bodyDiv w:val="1"/>
      <w:marLeft w:val="0"/>
      <w:marRight w:val="0"/>
      <w:marTop w:val="0"/>
      <w:marBottom w:val="0"/>
      <w:divBdr>
        <w:top w:val="none" w:sz="0" w:space="0" w:color="auto"/>
        <w:left w:val="none" w:sz="0" w:space="0" w:color="auto"/>
        <w:bottom w:val="none" w:sz="0" w:space="0" w:color="auto"/>
        <w:right w:val="none" w:sz="0" w:space="0" w:color="auto"/>
      </w:divBdr>
      <w:divsChild>
        <w:div w:id="1306668890">
          <w:marLeft w:val="446"/>
          <w:marRight w:val="0"/>
          <w:marTop w:val="0"/>
          <w:marBottom w:val="0"/>
          <w:divBdr>
            <w:top w:val="none" w:sz="0" w:space="0" w:color="auto"/>
            <w:left w:val="none" w:sz="0" w:space="0" w:color="auto"/>
            <w:bottom w:val="none" w:sz="0" w:space="0" w:color="auto"/>
            <w:right w:val="none" w:sz="0" w:space="0" w:color="auto"/>
          </w:divBdr>
        </w:div>
      </w:divsChild>
    </w:div>
    <w:div w:id="1484660002">
      <w:bodyDiv w:val="1"/>
      <w:marLeft w:val="0"/>
      <w:marRight w:val="0"/>
      <w:marTop w:val="0"/>
      <w:marBottom w:val="0"/>
      <w:divBdr>
        <w:top w:val="none" w:sz="0" w:space="0" w:color="auto"/>
        <w:left w:val="none" w:sz="0" w:space="0" w:color="auto"/>
        <w:bottom w:val="none" w:sz="0" w:space="0" w:color="auto"/>
        <w:right w:val="none" w:sz="0" w:space="0" w:color="auto"/>
      </w:divBdr>
      <w:divsChild>
        <w:div w:id="293873936">
          <w:marLeft w:val="360"/>
          <w:marRight w:val="0"/>
          <w:marTop w:val="200"/>
          <w:marBottom w:val="0"/>
          <w:divBdr>
            <w:top w:val="none" w:sz="0" w:space="0" w:color="auto"/>
            <w:left w:val="none" w:sz="0" w:space="0" w:color="auto"/>
            <w:bottom w:val="none" w:sz="0" w:space="0" w:color="auto"/>
            <w:right w:val="none" w:sz="0" w:space="0" w:color="auto"/>
          </w:divBdr>
        </w:div>
        <w:div w:id="182476728">
          <w:marLeft w:val="360"/>
          <w:marRight w:val="0"/>
          <w:marTop w:val="200"/>
          <w:marBottom w:val="0"/>
          <w:divBdr>
            <w:top w:val="none" w:sz="0" w:space="0" w:color="auto"/>
            <w:left w:val="none" w:sz="0" w:space="0" w:color="auto"/>
            <w:bottom w:val="none" w:sz="0" w:space="0" w:color="auto"/>
            <w:right w:val="none" w:sz="0" w:space="0" w:color="auto"/>
          </w:divBdr>
        </w:div>
        <w:div w:id="838081933">
          <w:marLeft w:val="360"/>
          <w:marRight w:val="0"/>
          <w:marTop w:val="200"/>
          <w:marBottom w:val="0"/>
          <w:divBdr>
            <w:top w:val="none" w:sz="0" w:space="0" w:color="auto"/>
            <w:left w:val="none" w:sz="0" w:space="0" w:color="auto"/>
            <w:bottom w:val="none" w:sz="0" w:space="0" w:color="auto"/>
            <w:right w:val="none" w:sz="0" w:space="0" w:color="auto"/>
          </w:divBdr>
        </w:div>
        <w:div w:id="4052243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dk/bonanza/serie/354/dokumentar/53782/lydighedens-dilemm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1730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Christine Wester</dc:creator>
  <cp:keywords/>
  <dc:description/>
  <cp:lastModifiedBy>Lotte Klejs Jørgensen</cp:lastModifiedBy>
  <cp:revision>2</cp:revision>
  <dcterms:created xsi:type="dcterms:W3CDTF">2022-12-05T10:25:00Z</dcterms:created>
  <dcterms:modified xsi:type="dcterms:W3CDTF">2022-12-05T10:25:00Z</dcterms:modified>
</cp:coreProperties>
</file>